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right"/>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rPr>
        <w:t xml:space="preserve">编号：</w:t>
      </w:r>
      <w:r>
        <w:rPr>
          <w:rFonts w:hint="eastAsia" w:ascii="宋体" w:hAnsi="宋体" w:eastAsia="宋体" w:cs="宋体"/>
          <w:b/>
          <w:bCs/>
          <w:color w:val="auto"/>
          <w:sz w:val="36"/>
          <w:highlight w:val="none"/>
          <w:lang w:eastAsia="zh-CN"/>
        </w:rPr>
        <w:t xml:space="preserve">JSZC-321002-YZDX-G2025-0013</w:t>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   </w:t>
      </w:r>
      <w:r>
        <w:rPr>
          <w:rFonts w:hint="eastAsia" w:ascii="宋体" w:hAnsi="宋体" w:eastAsia="宋体" w:cs="宋体"/>
          <w:b/>
          <w:bCs/>
          <w:color w:val="auto"/>
          <w:sz w:val="36"/>
          <w:highlight w:val="none"/>
        </w:rPr>
        <w:t xml:space="preserve">                                                                                                                                                                                                                                                                </w:t>
      </w:r>
      <w:r>
        <w:rPr>
          <w:rFonts w:hint="eastAsia" w:ascii="宋体" w:hAnsi="宋体" w:eastAsia="宋体" w:cs="宋体"/>
          <w:b/>
          <w:bCs/>
          <w:color w:val="auto"/>
          <w:sz w:val="36"/>
          <w:highlight w:val="none"/>
        </w:rPr>
        <w:t xml:space="preserve">                                                                                                                                                                                                                                                                </w:t>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t xml:space="preserve">扬州市广陵区中医院电子胃肠镜采购项目</w:t>
      </w:r>
      <w:r/>
    </w:p>
    <w:p>
      <w:pPr>
        <w:jc w:val="center"/>
        <w:rPr>
          <w:rFonts w:hint="eastAsia" w:ascii="宋体" w:hAnsi="宋体" w:eastAsia="宋体" w:cs="宋体"/>
          <w:b/>
          <w:bCs/>
          <w:color w:val="auto"/>
          <w:spacing w:val="-20"/>
          <w:sz w:val="44"/>
          <w:szCs w:val="44"/>
          <w:highlight w:val="none"/>
        </w:rPr>
      </w:pPr>
      <w:r>
        <w:rPr>
          <w:rFonts w:hint="eastAsia" w:ascii="宋体" w:hAnsi="宋体" w:cs="宋体"/>
          <w:b/>
          <w:bCs/>
          <w:color w:val="auto"/>
          <w:sz w:val="44"/>
          <w:szCs w:val="44"/>
          <w:highlight w:val="none"/>
          <w:lang w:val="en-US" w:eastAsia="zh-CN"/>
        </w:rPr>
        <w:t xml:space="preserve">招标</w:t>
      </w:r>
      <w:r>
        <w:rPr>
          <w:rFonts w:hint="eastAsia" w:ascii="宋体" w:hAnsi="宋体" w:eastAsia="宋体" w:cs="宋体"/>
          <w:b/>
          <w:bCs/>
          <w:color w:val="auto"/>
          <w:sz w:val="44"/>
          <w:szCs w:val="44"/>
          <w:highlight w:val="none"/>
        </w:rPr>
        <w:t xml:space="preserve">文件</w:t>
      </w:r>
      <w:r/>
    </w:p>
    <w:p>
      <w:pPr>
        <w:pStyle w:val="9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3"/>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6"/>
          <w:highlight w:val="none"/>
        </w:rPr>
      </w:pPr>
      <w:r>
        <w:rPr>
          <w:rFonts w:hint="eastAsia" w:ascii="宋体" w:hAnsi="宋体" w:eastAsia="宋体" w:cs="宋体"/>
          <w:b/>
          <w:bCs/>
          <w:color w:val="auto"/>
          <w:sz w:val="44"/>
          <w:szCs w:val="44"/>
          <w:highlight w:val="none"/>
        </w:rPr>
        <mc:AlternateContent>
          <mc:Choice Requires="wpg">
            <w:drawing>
              <wp:inline xmlns:wp="http://schemas.openxmlformats.org/drawingml/2006/wordprocessingDrawing" distT="0" distB="0" distL="0" distR="0">
                <wp:extent cx="6132195" cy="3273425"/>
                <wp:effectExtent l="0" t="0" r="1905" b="3175"/>
                <wp:docPr id="3" name="图片 1" descr="ddf2b73e8c57a49e09202a5e7c6fe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df2b73e8c57a49e09202a5e7c6feca"/>
                        <pic:cNvPicPr>
                          <a:picLocks noChangeAspect="1"/>
                        </pic:cNvPicPr>
                        <pic:nvPr/>
                      </pic:nvPicPr>
                      <pic:blipFill>
                        <a:blip r:embed="rId13"/>
                        <a:stretch/>
                      </pic:blipFill>
                      <pic:spPr bwMode="auto">
                        <a:xfrm>
                          <a:off x="0" y="0"/>
                          <a:ext cx="6132195" cy="3273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2.8pt;height:257.8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color w:val="auto"/>
          <w:sz w:val="36"/>
          <w:highlight w:val="none"/>
        </w:rPr>
        <w:t xml:space="preserve">                        </w:t>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扬州大学工程设计研究院有限公司</w:t>
      </w:r>
      <w:r/>
    </w:p>
    <w:p>
      <w:pPr>
        <w:jc w:val="center"/>
        <w:rPr>
          <w:rFonts w:hint="eastAsia" w:ascii="宋体" w:hAnsi="宋体" w:eastAsia="宋体" w:cs="宋体"/>
          <w:color w:val="auto"/>
          <w:highlight w:val="none"/>
        </w:rPr>
      </w:pPr>
      <w:r>
        <w:rPr>
          <w:rFonts w:hint="eastAsia" w:ascii="宋体" w:hAnsi="宋体" w:eastAsia="宋体" w:cs="宋体"/>
          <w:b/>
          <w:bCs/>
          <w:color w:val="auto"/>
          <w:sz w:val="36"/>
          <w:highlight w:val="none"/>
        </w:rPr>
        <w:t xml:space="preserve">202</w:t>
      </w:r>
      <w:r>
        <w:rPr>
          <w:rFonts w:hint="eastAsia" w:ascii="宋体" w:hAnsi="宋体" w:eastAsia="宋体" w:cs="宋体"/>
          <w:b/>
          <w:bCs/>
          <w:color w:val="auto"/>
          <w:sz w:val="36"/>
          <w:highlight w:val="none"/>
          <w:lang w:val="en-US" w:eastAsia="zh-CN"/>
        </w:rPr>
        <w:t xml:space="preserve">5</w:t>
      </w:r>
      <w:r>
        <w:rPr>
          <w:rFonts w:hint="eastAsia" w:ascii="宋体" w:hAnsi="宋体" w:eastAsia="宋体" w:cs="宋体"/>
          <w:b/>
          <w:bCs/>
          <w:color w:val="auto"/>
          <w:sz w:val="36"/>
          <w:highlight w:val="none"/>
        </w:rPr>
        <w:t xml:space="preserve">年</w:t>
      </w:r>
      <w:r>
        <w:rPr>
          <w:rFonts w:hint="eastAsia" w:ascii="宋体" w:hAnsi="宋体" w:cs="宋体"/>
          <w:b/>
          <w:bCs/>
          <w:color w:val="auto"/>
          <w:sz w:val="36"/>
          <w:highlight w:val="none"/>
          <w:lang w:val="en-US" w:eastAsia="zh-CN"/>
        </w:rPr>
        <w:t xml:space="preserve">11</w:t>
      </w:r>
      <w:r>
        <w:rPr>
          <w:rFonts w:hint="eastAsia" w:ascii="宋体" w:hAnsi="宋体" w:eastAsia="宋体" w:cs="宋体"/>
          <w:b/>
          <w:bCs/>
          <w:color w:val="auto"/>
          <w:sz w:val="36"/>
          <w:highlight w:val="none"/>
        </w:rPr>
        <w:t xml:space="preserve">月</w:t>
      </w:r>
      <w:r>
        <w:rPr>
          <w:rFonts w:hint="eastAsia" w:ascii="宋体" w:hAnsi="宋体" w:eastAsia="宋体" w:cs="宋体"/>
          <w:color w:val="auto"/>
          <w:highlight w:val="none"/>
        </w:rPr>
        <w:br w:type="page" w:clear="all"/>
      </w:r>
      <w:r/>
    </w:p>
    <w:p>
      <w:pPr>
        <w:jc w:val="center"/>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目 录</w:t>
      </w:r>
      <w:r/>
    </w:p>
    <w:p>
      <w:pPr>
        <w:pStyle w:val="917"/>
        <w:tabs>
          <w:tab w:val="right" w:pos="9638" w:leader="dot"/>
        </w:tabs>
        <w:rPr>
          <w:rFonts w:hint="eastAsia" w:ascii="宋体" w:hAnsi="宋体" w:eastAsia="宋体" w:cs="宋体"/>
          <w:color w:val="auto"/>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TOC \o "1-3" \f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Cs w:val="36"/>
          <w:highlight w:val="none"/>
        </w:rPr>
        <w:t xml:space="preserve">第一章 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_Toc14576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w:t>
      </w:r>
      <w:r>
        <w:rPr>
          <w:rFonts w:hint="eastAsia" w:ascii="宋体" w:hAnsi="宋体" w:eastAsia="宋体" w:cs="宋体"/>
          <w:color w:val="auto"/>
          <w:highlight w:val="none"/>
        </w:rPr>
        <w:fldChar w:fldCharType="end"/>
      </w:r>
      <w:r/>
    </w:p>
    <w:p>
      <w:pPr>
        <w:pStyle w:val="917"/>
        <w:tabs>
          <w:tab w:val="right" w:pos="9638" w:leader="dot"/>
        </w:tabs>
        <w:rPr>
          <w:rFonts w:hint="eastAsia" w:ascii="宋体" w:hAnsi="宋体" w:eastAsia="宋体" w:cs="宋体"/>
          <w:color w:val="auto"/>
          <w:highlight w:val="none"/>
        </w:rPr>
      </w:pPr>
      <w:r>
        <w:rPr>
          <w:rFonts w:hint="eastAsia" w:ascii="宋体" w:hAnsi="宋体" w:eastAsia="宋体" w:cs="宋体"/>
          <w:color w:val="auto"/>
          <w:szCs w:val="36"/>
          <w:highlight w:val="none"/>
        </w:rPr>
        <w:t xml:space="preserve">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_Toc3595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7</w:t>
      </w:r>
      <w:r>
        <w:rPr>
          <w:rFonts w:hint="eastAsia" w:ascii="宋体" w:hAnsi="宋体" w:eastAsia="宋体" w:cs="宋体"/>
          <w:color w:val="auto"/>
          <w:highlight w:val="none"/>
        </w:rPr>
        <w:fldChar w:fldCharType="end"/>
      </w:r>
      <w:r/>
    </w:p>
    <w:p>
      <w:pPr>
        <w:pStyle w:val="917"/>
        <w:tabs>
          <w:tab w:val="right" w:pos="9638" w:leader="dot"/>
        </w:tabs>
        <w:rPr>
          <w:rFonts w:hint="eastAsia" w:ascii="宋体" w:hAnsi="宋体" w:eastAsia="宋体" w:cs="宋体"/>
          <w:color w:val="auto"/>
          <w:highlight w:val="none"/>
        </w:rPr>
      </w:pPr>
      <w:r>
        <w:rPr>
          <w:rFonts w:hint="eastAsia" w:ascii="宋体" w:hAnsi="宋体" w:eastAsia="宋体" w:cs="宋体"/>
          <w:color w:val="auto"/>
          <w:szCs w:val="36"/>
          <w:highlight w:val="none"/>
        </w:rPr>
        <w:t xml:space="preserve">第三章 合同条款及格式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_Toc18150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18</w:t>
      </w:r>
      <w:r>
        <w:rPr>
          <w:rFonts w:hint="eastAsia" w:ascii="宋体" w:hAnsi="宋体" w:eastAsia="宋体" w:cs="宋体"/>
          <w:color w:val="auto"/>
          <w:highlight w:val="none"/>
        </w:rPr>
        <w:fldChar w:fldCharType="end"/>
      </w:r>
      <w:r/>
    </w:p>
    <w:p>
      <w:pPr>
        <w:pStyle w:val="917"/>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第四章 项目需求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_Toc11197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23</w:t>
      </w:r>
      <w:r>
        <w:rPr>
          <w:rFonts w:hint="eastAsia" w:ascii="宋体" w:hAnsi="宋体" w:eastAsia="宋体" w:cs="宋体"/>
          <w:color w:val="auto"/>
          <w:highlight w:val="none"/>
        </w:rPr>
        <w:fldChar w:fldCharType="end"/>
      </w:r>
      <w:r/>
    </w:p>
    <w:p>
      <w:pPr>
        <w:pStyle w:val="917"/>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第五章 评标方法及评标标准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_Toc26417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23</w:t>
      </w:r>
      <w:r>
        <w:rPr>
          <w:rFonts w:hint="eastAsia" w:ascii="宋体" w:hAnsi="宋体" w:eastAsia="宋体" w:cs="宋体"/>
          <w:color w:val="auto"/>
          <w:highlight w:val="none"/>
        </w:rPr>
        <w:fldChar w:fldCharType="end"/>
      </w:r>
      <w:r/>
    </w:p>
    <w:p>
      <w:pPr>
        <w:pStyle w:val="917"/>
        <w:tabs>
          <w:tab w:val="right" w:pos="9638" w:leader="dot"/>
        </w:tabs>
        <w:rPr>
          <w:rFonts w:hint="eastAsia" w:ascii="宋体" w:hAnsi="宋体" w:eastAsia="宋体" w:cs="宋体"/>
          <w:color w:val="auto"/>
          <w:highlight w:val="none"/>
        </w:rPr>
      </w:pPr>
      <w:r>
        <w:rPr>
          <w:rFonts w:hint="eastAsia" w:ascii="宋体" w:hAnsi="宋体" w:eastAsia="宋体" w:cs="宋体"/>
          <w:color w:val="auto"/>
          <w:highlight w:val="none"/>
        </w:rPr>
        <w:t xml:space="preserve">第六章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_Toc28256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32</w:t>
      </w:r>
      <w:r>
        <w:rPr>
          <w:rFonts w:hint="eastAsia" w:ascii="宋体" w:hAnsi="宋体" w:eastAsia="宋体" w:cs="宋体"/>
          <w:color w:val="auto"/>
          <w:highlight w:val="none"/>
        </w:rPr>
        <w:fldChar w:fldCharType="end"/>
      </w:r>
      <w:r/>
    </w:p>
    <w:p>
      <w:pPr>
        <w:rPr>
          <w:rFonts w:hint="eastAsia" w:ascii="宋体" w:hAnsi="宋体" w:eastAsia="宋体" w:cs="宋体"/>
          <w:color w:val="auto"/>
          <w:sz w:val="28"/>
          <w:highlight w:val="none"/>
        </w:rPr>
      </w:pPr>
      <w:r>
        <w:rPr>
          <w:rFonts w:hint="eastAsia" w:ascii="宋体" w:hAnsi="宋体" w:eastAsia="宋体" w:cs="宋体"/>
          <w:color w:val="auto"/>
          <w:highlight w:val="none"/>
        </w:rPr>
        <w:fldChar w:fldCharType="end"/>
      </w:r>
      <w:r/>
    </w:p>
    <w:p>
      <w:pPr>
        <w:rPr>
          <w:rFonts w:hint="eastAsia" w:ascii="宋体" w:hAnsi="宋体" w:eastAsia="宋体" w:cs="宋体"/>
          <w:color w:val="auto"/>
          <w:highlight w:val="none"/>
        </w:rPr>
      </w:pPr>
      <w:r>
        <w:rPr>
          <w:rFonts w:hint="eastAsia" w:ascii="宋体" w:hAnsi="宋体" w:eastAsia="宋体" w:cs="宋体"/>
          <w:color w:val="auto"/>
          <w:sz w:val="28"/>
          <w:highlight w:val="none"/>
        </w:rPr>
        <w:br w:type="page" w:clear="all"/>
      </w:r>
      <w:bookmarkStart w:id="74" w:name="_GoBack"/>
      <w:r/>
      <w:bookmarkEnd w:id="74"/>
      <w:r/>
      <w:r/>
    </w:p>
    <w:p>
      <w:pPr>
        <w:pStyle w:val="898"/>
        <w:jc w:val="center"/>
        <w:rPr>
          <w:rFonts w:hint="eastAsia" w:ascii="宋体" w:hAnsi="宋体" w:eastAsia="宋体" w:cs="宋体"/>
          <w:color w:val="auto"/>
          <w:szCs w:val="36"/>
          <w:highlight w:val="none"/>
        </w:rPr>
      </w:pPr>
      <w:r/>
      <w:bookmarkStart w:id="0" w:name="_Toc55204177"/>
      <w:r/>
      <w:bookmarkStart w:id="1" w:name="_Toc14576"/>
      <w:r>
        <w:rPr>
          <w:rFonts w:hint="eastAsia" w:ascii="宋体" w:hAnsi="宋体" w:eastAsia="宋体" w:cs="宋体"/>
          <w:color w:val="auto"/>
          <w:szCs w:val="36"/>
          <w:highlight w:val="none"/>
        </w:rPr>
        <w:t xml:space="preserve">第一章 招标公告</w:t>
      </w:r>
      <w:bookmarkEnd w:id="0"/>
      <w:r/>
      <w:bookmarkEnd w:id="1"/>
      <w:r/>
      <w:r/>
    </w:p>
    <w:p>
      <w:pPr>
        <w:ind w:firstLine="420"/>
        <w:spacing w:line="360" w:lineRule="auto"/>
        <w:tabs>
          <w:tab w:val="left" w:pos="266"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受</w:t>
      </w:r>
      <w:r>
        <w:rPr>
          <w:rFonts w:hint="eastAsia" w:ascii="宋体" w:hAnsi="宋体" w:eastAsia="宋体" w:cs="宋体"/>
          <w:color w:val="auto"/>
          <w:highlight w:val="none"/>
          <w:lang w:eastAsia="zh-CN"/>
        </w:rPr>
        <w:t xml:space="preserve">扬州市广陵区中医院</w:t>
      </w:r>
      <w:r>
        <w:rPr>
          <w:rFonts w:hint="eastAsia" w:ascii="宋体" w:hAnsi="宋体" w:eastAsia="宋体" w:cs="宋体"/>
          <w:color w:val="auto"/>
          <w:highlight w:val="none"/>
        </w:rPr>
        <w:t xml:space="preserve">的委</w:t>
      </w:r>
      <w:r>
        <w:rPr>
          <w:rFonts w:hint="eastAsia" w:ascii="宋体" w:hAnsi="宋体" w:eastAsia="宋体" w:cs="宋体"/>
          <w:color w:val="auto"/>
          <w:highlight w:val="none"/>
        </w:rPr>
        <w:t xml:space="preserve">托，</w:t>
      </w:r>
      <w:r>
        <w:rPr>
          <w:rFonts w:hint="eastAsia" w:ascii="宋体" w:hAnsi="宋体" w:eastAsia="宋体" w:cs="宋体"/>
          <w:color w:val="auto"/>
          <w:highlight w:val="none"/>
          <w:lang w:eastAsia="zh-CN"/>
        </w:rPr>
        <w:t xml:space="preserve">扬州大学工程设计研究院有限公司</w:t>
      </w:r>
      <w:r>
        <w:rPr>
          <w:rFonts w:hint="eastAsia" w:ascii="宋体" w:hAnsi="宋体" w:eastAsia="宋体" w:cs="宋体"/>
          <w:color w:val="auto"/>
          <w:highlight w:val="none"/>
        </w:rPr>
        <w:t xml:space="preserve">就</w:t>
      </w:r>
      <w:r>
        <w:rPr>
          <w:rFonts w:hint="eastAsia" w:ascii="宋体" w:hAnsi="宋体" w:eastAsia="宋体" w:cs="宋体"/>
          <w:color w:val="auto"/>
          <w:highlight w:val="none"/>
          <w:lang w:eastAsia="zh-CN"/>
        </w:rPr>
        <w:t xml:space="preserve">扬州市广陵区中医院电子胃肠镜采购项目</w:t>
      </w:r>
      <w:r>
        <w:rPr>
          <w:rFonts w:hint="eastAsia" w:ascii="宋体" w:hAnsi="宋体" w:eastAsia="宋体" w:cs="宋体"/>
          <w:color w:val="auto"/>
          <w:highlight w:val="none"/>
        </w:rPr>
        <w:t xml:space="preserve">项目进行公开招标采购，欢迎符合条件的</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投标。</w:t>
      </w:r>
      <w:r/>
    </w:p>
    <w:p>
      <w:pPr>
        <w:ind w:firstLine="422"/>
        <w:spacing w:line="360" w:lineRule="auto"/>
        <w:rPr>
          <w:rFonts w:hint="eastAsia" w:ascii="宋体" w:hAnsi="宋体" w:eastAsia="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highlight w:val="none"/>
        </w:rPr>
        <w:t xml:space="preserve">项目概况</w:t>
      </w:r>
      <w:r/>
    </w:p>
    <w:p>
      <w:pPr>
        <w:ind w:firstLine="420"/>
        <w:spacing w:line="360" w:lineRule="auto"/>
        <w:rPr>
          <w:rFonts w:hint="eastAsia" w:ascii="宋体" w:hAnsi="宋体"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 扬州市广陵区中医院电子胃肠镜采购项目</w:t>
      </w:r>
      <w:r>
        <w:rPr>
          <w:rFonts w:hint="eastAsia" w:ascii="宋体" w:hAnsi="宋体" w:eastAsia="宋体" w:cs="宋体"/>
          <w:color w:val="auto"/>
          <w:highlight w:val="none"/>
        </w:rPr>
        <w:t xml:space="preserve">招标项目的潜在投标人可在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“扬州市</w:t>
      </w:r>
      <w:r>
        <w:rPr>
          <w:rFonts w:hint="eastAsia" w:ascii="宋体" w:hAnsi="宋体" w:eastAsia="宋体" w:cs="宋体"/>
          <w:color w:val="auto"/>
          <w:highlight w:val="none"/>
          <w:u w:val="single"/>
          <w:lang w:val="en-US" w:eastAsia="zh-CN"/>
        </w:rPr>
        <w:t xml:space="preserve">广陵区</w:t>
      </w:r>
      <w:r>
        <w:rPr>
          <w:rFonts w:hint="eastAsia" w:ascii="宋体" w:hAnsi="宋体" w:eastAsia="宋体" w:cs="宋体"/>
          <w:color w:val="auto"/>
          <w:highlight w:val="none"/>
          <w:u w:val="single"/>
          <w:lang w:eastAsia="zh-CN"/>
        </w:rPr>
        <w:t xml:space="preserve">政府采购网”“扬州市政府采购网”、“江苏省政府采购网”和“中国政府采购网” </w:t>
      </w:r>
      <w:r>
        <w:rPr>
          <w:rFonts w:hint="eastAsia" w:ascii="宋体" w:hAnsi="宋体" w:eastAsia="宋体" w:cs="宋体"/>
          <w:color w:val="auto"/>
          <w:highlight w:val="none"/>
          <w:u w:val="single"/>
        </w:rPr>
        <w:t xml:space="preserve">自行免费下载</w:t>
      </w:r>
      <w:r>
        <w:rPr>
          <w:rFonts w:hint="eastAsia" w:ascii="宋体" w:hAnsi="宋体" w:eastAsia="宋体" w:cs="宋体"/>
          <w:color w:val="auto"/>
          <w:highlight w:val="none"/>
        </w:rPr>
        <w:t xml:space="preserve">招标文件，并于</w:t>
      </w:r>
      <w:r>
        <w:rPr>
          <w:rFonts w:hint="eastAsia" w:ascii="宋体" w:hAnsi="宋体" w:eastAsia="宋体" w:cs="宋体"/>
          <w:bCs/>
          <w:color w:val="auto"/>
          <w:highlight w:val="none"/>
          <w:u w:val="single"/>
          <w:lang w:eastAsia="zh-CN"/>
        </w:rPr>
        <w:t xml:space="preserve">202</w:t>
      </w:r>
      <w:r>
        <w:rPr>
          <w:rFonts w:hint="eastAsia" w:ascii="宋体" w:hAnsi="宋体" w:eastAsia="宋体" w:cs="宋体"/>
          <w:bCs/>
          <w:color w:val="auto"/>
          <w:highlight w:val="none"/>
          <w:u w:val="single"/>
          <w:lang w:val="en-US" w:eastAsia="zh-CN"/>
        </w:rPr>
        <w:t xml:space="preserve">5</w:t>
      </w:r>
      <w:r>
        <w:rPr>
          <w:rFonts w:hint="eastAsia" w:ascii="宋体" w:hAnsi="宋体" w:eastAsia="宋体" w:cs="宋体"/>
          <w:bCs/>
          <w:color w:val="auto"/>
          <w:highlight w:val="none"/>
          <w:u w:val="single"/>
          <w:lang w:eastAsia="zh-CN"/>
        </w:rPr>
        <w:t xml:space="preserve">年</w:t>
      </w:r>
      <w:r>
        <w:rPr>
          <w:rFonts w:hint="eastAsia" w:ascii="宋体" w:hAnsi="宋体" w:cs="宋体"/>
          <w:bCs/>
          <w:color w:val="auto"/>
          <w:highlight w:val="none"/>
          <w:u w:val="single"/>
          <w:lang w:val="en-US" w:eastAsia="zh-CN"/>
        </w:rPr>
        <w:t xml:space="preserve">11</w:t>
      </w:r>
      <w:r>
        <w:rPr>
          <w:rFonts w:hint="eastAsia" w:ascii="宋体" w:hAnsi="宋体" w:eastAsia="宋体" w:cs="宋体"/>
          <w:bCs/>
          <w:color w:val="auto"/>
          <w:highlight w:val="none"/>
          <w:u w:val="single"/>
          <w:lang w:eastAsia="zh-CN"/>
        </w:rPr>
        <w:t xml:space="preserve">月</w:t>
      </w:r>
      <w:r>
        <w:rPr>
          <w:rFonts w:hint="eastAsia" w:ascii="宋体" w:hAnsi="宋体" w:cs="宋体"/>
          <w:bCs/>
          <w:color w:val="auto"/>
          <w:highlight w:val="none"/>
          <w:u w:val="single"/>
          <w:lang w:val="en-US" w:eastAsia="zh-CN"/>
        </w:rPr>
        <w:t xml:space="preserve">27</w:t>
      </w:r>
      <w:r>
        <w:rPr>
          <w:rFonts w:hint="eastAsia" w:ascii="宋体" w:hAnsi="宋体" w:eastAsia="宋体" w:cs="宋体"/>
          <w:bCs/>
          <w:color w:val="auto"/>
          <w:highlight w:val="none"/>
          <w:u w:val="single"/>
          <w:lang w:eastAsia="zh-CN"/>
        </w:rPr>
        <w:t xml:space="preserve">日</w:t>
      </w:r>
      <w:r>
        <w:rPr>
          <w:rFonts w:hint="eastAsia" w:ascii="宋体" w:hAnsi="宋体" w:eastAsia="宋体" w:cs="宋体"/>
          <w:bCs/>
          <w:color w:val="auto"/>
          <w:highlight w:val="none"/>
          <w:u w:val="single"/>
          <w:lang w:val="en-US" w:eastAsia="zh-CN"/>
        </w:rPr>
        <w:t xml:space="preserve">09点30分</w:t>
      </w:r>
      <w:r>
        <w:rPr>
          <w:rFonts w:hint="eastAsia" w:ascii="宋体" w:hAnsi="宋体" w:eastAsia="宋体" w:cs="宋体"/>
          <w:bCs/>
          <w:color w:val="auto"/>
          <w:highlight w:val="none"/>
          <w:u w:val="single"/>
        </w:rPr>
        <w:t xml:space="preserve">（</w:t>
      </w:r>
      <w:r>
        <w:rPr>
          <w:rFonts w:hint="eastAsia" w:ascii="宋体" w:hAnsi="宋体" w:eastAsia="宋体" w:cs="宋体"/>
          <w:bCs/>
          <w:color w:val="auto"/>
          <w:highlight w:val="none"/>
        </w:rPr>
        <w:t xml:space="preserve">北京时间）前递交投标文件</w:t>
      </w:r>
      <w:r>
        <w:rPr>
          <w:rFonts w:hint="eastAsia" w:ascii="宋体" w:hAnsi="宋体" w:eastAsia="宋体" w:cs="宋体"/>
          <w:color w:val="auto"/>
          <w:highlight w:val="none"/>
        </w:rPr>
        <w:t xml:space="preserve">。</w:t>
      </w:r>
      <w:r/>
    </w:p>
    <w:p>
      <w:pPr>
        <w:spacing w:line="360" w:lineRule="auto"/>
        <w:tabs>
          <w:tab w:val="left" w:pos="266" w:leader="none"/>
        </w:tabs>
        <w:rPr>
          <w:rFonts w:hint="eastAsia" w:ascii="宋体" w:hAnsi="宋体" w:eastAsia="宋体" w:cs="宋体"/>
          <w:b/>
          <w:bCs/>
          <w:color w:val="auto"/>
          <w:highlight w:val="none"/>
        </w:rPr>
      </w:pPr>
      <w:r/>
      <w:bookmarkStart w:id="2" w:name="_Toc28359002"/>
      <w:r/>
      <w:bookmarkStart w:id="3" w:name="_Toc38985263"/>
      <w:r/>
      <w:bookmarkStart w:id="4" w:name="_Toc28359079"/>
      <w:r/>
      <w:bookmarkStart w:id="5" w:name="_Toc35393790"/>
      <w:r/>
      <w:bookmarkStart w:id="6" w:name="_Toc35393621"/>
      <w:r/>
      <w:bookmarkStart w:id="7" w:name="_Hlk24379207"/>
      <w:r>
        <w:rPr>
          <w:rFonts w:hint="eastAsia" w:ascii="宋体" w:hAnsi="宋体" w:eastAsia="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1.项目编号：</w:t>
      </w:r>
      <w:r>
        <w:rPr>
          <w:rFonts w:hint="eastAsia" w:ascii="宋体" w:hAnsi="宋体" w:eastAsia="宋体" w:cs="宋体"/>
          <w:color w:val="auto"/>
          <w:highlight w:val="none"/>
          <w:lang w:eastAsia="zh-CN"/>
        </w:rPr>
        <w:t xml:space="preserve">JSZC-321002-YZDX-G2025-0013</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2.项目名称：</w:t>
      </w:r>
      <w:r>
        <w:rPr>
          <w:rFonts w:hint="eastAsia" w:ascii="宋体" w:hAnsi="宋体" w:eastAsia="宋体" w:cs="宋体"/>
          <w:color w:val="auto"/>
          <w:highlight w:val="none"/>
          <w:lang w:eastAsia="zh-CN"/>
        </w:rPr>
        <w:t xml:space="preserve">扬州市广陵区中医院电子胃肠镜采购项目</w:t>
      </w:r>
      <w:bookmarkEnd w:id="7"/>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3.预算金额：</w:t>
      </w:r>
      <w:r>
        <w:rPr>
          <w:rFonts w:hint="eastAsia" w:ascii="宋体" w:hAnsi="宋体" w:eastAsia="宋体" w:cs="宋体"/>
          <w:color w:val="auto"/>
          <w:highlight w:val="none"/>
          <w:lang w:val="en-US" w:eastAsia="zh-CN"/>
        </w:rPr>
        <w:t xml:space="preserve">280万元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4.本项目设置最高限价</w:t>
      </w:r>
      <w:r>
        <w:rPr>
          <w:rFonts w:hint="eastAsia" w:ascii="宋体" w:hAnsi="宋体" w:cs="宋体"/>
          <w:color w:val="auto"/>
          <w:highlight w:val="none"/>
          <w:lang w:eastAsia="zh-CN"/>
        </w:rPr>
        <w:t xml:space="preserve">：</w:t>
      </w:r>
      <w:r>
        <w:rPr>
          <w:rFonts w:hint="eastAsia" w:ascii="宋体" w:hAnsi="宋体" w:eastAsia="宋体" w:cs="宋体"/>
          <w:color w:val="auto"/>
          <w:highlight w:val="none"/>
          <w:lang w:val="en-US" w:eastAsia="zh-CN"/>
        </w:rPr>
        <w:t xml:space="preserve">280万元</w:t>
      </w:r>
      <w:r>
        <w:rPr>
          <w:rFonts w:hint="eastAsia" w:ascii="宋体" w:hAnsi="宋体" w:eastAsia="宋体" w:cs="宋体"/>
          <w:color w:val="auto"/>
          <w:spacing w:val="-11"/>
          <w:sz w:val="21"/>
          <w:highlight w:val="none"/>
          <w:shd w:val="clear" w:color="auto" w:fill="auto"/>
        </w:rPr>
        <w:t xml:space="preserve">（</w:t>
      </w:r>
      <w:r>
        <w:rPr>
          <w:rFonts w:hint="eastAsia" w:ascii="宋体" w:hAnsi="宋体" w:eastAsia="宋体" w:cs="宋体"/>
          <w:color w:val="auto"/>
          <w:highlight w:val="none"/>
          <w:lang w:val="en-US" w:eastAsia="zh-CN"/>
        </w:rPr>
        <w:t xml:space="preserve">报价超过最高限价作无效响应处理</w:t>
      </w:r>
      <w:r>
        <w:rPr>
          <w:rFonts w:hint="eastAsia" w:ascii="宋体" w:hAnsi="宋体" w:eastAsia="宋体" w:cs="宋体"/>
          <w:color w:val="auto"/>
          <w:spacing w:val="-11"/>
          <w:sz w:val="21"/>
          <w:highlight w:val="none"/>
          <w:shd w:val="clear" w:color="auto" w:fill="auto"/>
        </w:rPr>
        <w:t xml:space="preserve">）</w:t>
      </w:r>
      <w:r/>
    </w:p>
    <w:p>
      <w:pPr>
        <w:ind w:firstLine="420"/>
        <w:spacing w:line="360" w:lineRule="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5.采购需求：见招标文件第四章</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项目需求</w:t>
      </w:r>
      <w:r>
        <w:rPr>
          <w:rFonts w:hint="eastAsia" w:ascii="宋体" w:hAnsi="宋体" w:cs="宋体"/>
          <w:color w:val="auto"/>
          <w:highlight w:val="none"/>
          <w:lang w:eastAsia="zh-CN"/>
        </w:rPr>
        <w:t xml:space="preserve">”</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6.合同履行期限：</w:t>
      </w:r>
      <w:r>
        <w:rPr>
          <w:rFonts w:hint="eastAsia" w:ascii="宋体" w:hAnsi="宋体" w:eastAsia="宋体" w:cs="宋体"/>
          <w:color w:val="auto"/>
          <w:highlight w:val="none"/>
          <w:lang w:val="en-US" w:eastAsia="zh-CN"/>
        </w:rPr>
        <w:t xml:space="preserve">自合同签订之日起</w:t>
      </w:r>
      <w:r>
        <w:rPr>
          <w:rFonts w:hint="eastAsia" w:ascii="宋体" w:hAnsi="宋体" w:cs="宋体"/>
          <w:color w:val="auto"/>
          <w:highlight w:val="none"/>
          <w:lang w:val="en-US" w:eastAsia="zh-CN"/>
        </w:rPr>
        <w:t xml:space="preserve">60</w:t>
      </w:r>
      <w:r>
        <w:rPr>
          <w:rFonts w:hint="eastAsia" w:ascii="宋体" w:hAnsi="宋体" w:eastAsia="宋体" w:cs="宋体"/>
          <w:color w:val="auto"/>
          <w:highlight w:val="none"/>
          <w:lang w:val="en-US" w:eastAsia="zh-CN"/>
        </w:rPr>
        <w:t xml:space="preserve">天内</w:t>
      </w:r>
      <w:r>
        <w:rPr>
          <w:rFonts w:hint="eastAsia" w:ascii="宋体" w:hAnsi="宋体" w:eastAsia="宋体" w:cs="宋体"/>
          <w:color w:val="auto"/>
          <w:highlight w:val="none"/>
          <w:lang w:val="en-US" w:eastAsia="zh-CN"/>
        </w:rPr>
        <w:t xml:space="preserve">完成供货、安装及调试合格。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7.本项目</w:t>
      </w:r>
      <w:r>
        <w:rPr>
          <w:rFonts w:hint="eastAsia" w:ascii="宋体" w:hAnsi="宋体" w:eastAsia="宋体" w:cs="宋体"/>
          <w:color w:val="auto"/>
          <w:highlight w:val="none"/>
          <w:u w:val="single"/>
          <w:lang w:val="en-US" w:eastAsia="zh-CN"/>
        </w:rPr>
        <w:t xml:space="preserve">不接受</w:t>
      </w:r>
      <w:r>
        <w:rPr>
          <w:rFonts w:hint="eastAsia" w:ascii="宋体" w:hAnsi="宋体" w:eastAsia="宋体" w:cs="宋体"/>
          <w:color w:val="auto"/>
          <w:highlight w:val="none"/>
        </w:rPr>
        <w:t xml:space="preserve">联合体投标。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8.本项目</w:t>
      </w:r>
      <w:r>
        <w:rPr>
          <w:rFonts w:hint="eastAsia" w:ascii="宋体" w:hAnsi="宋体" w:eastAsia="宋体" w:cs="宋体"/>
          <w:b/>
          <w:bCs/>
          <w:color w:val="auto"/>
          <w:highlight w:val="none"/>
          <w:u w:val="single"/>
          <w:lang w:val="en-US" w:eastAsia="zh-CN"/>
        </w:rPr>
        <w:t xml:space="preserve">接受</w:t>
      </w:r>
      <w:r>
        <w:rPr>
          <w:rFonts w:hint="eastAsia" w:ascii="宋体" w:hAnsi="宋体" w:eastAsia="宋体" w:cs="宋体"/>
          <w:color w:val="auto"/>
          <w:highlight w:val="none"/>
        </w:rPr>
        <w:t xml:space="preserve">进口产品投标。</w:t>
      </w:r>
      <w:r/>
    </w:p>
    <w:p>
      <w:pPr>
        <w:spacing w:line="360" w:lineRule="auto"/>
        <w:tabs>
          <w:tab w:val="left" w:pos="266" w:leader="none"/>
        </w:tabs>
        <w:rPr>
          <w:rFonts w:hint="eastAsia" w:ascii="宋体" w:hAnsi="宋体" w:eastAsia="宋体" w:cs="宋体"/>
          <w:b/>
          <w:bCs/>
          <w:color w:val="auto"/>
          <w:highlight w:val="none"/>
        </w:rPr>
      </w:pPr>
      <w:r/>
      <w:bookmarkStart w:id="8" w:name="_Toc28359080"/>
      <w:r/>
      <w:bookmarkStart w:id="9" w:name="_Toc38985264"/>
      <w:r/>
      <w:bookmarkStart w:id="10" w:name="_Toc35393622"/>
      <w:r/>
      <w:bookmarkStart w:id="11" w:name="_Toc28359003"/>
      <w:r/>
      <w:bookmarkStart w:id="12" w:name="_Toc35393791"/>
      <w:r>
        <w:rPr>
          <w:rFonts w:hint="eastAsia" w:ascii="宋体" w:hAnsi="宋体" w:eastAsia="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hint="eastAsia" w:ascii="宋体" w:hAnsi="宋体" w:eastAsia="宋体" w:cs="宋体"/>
          <w:i/>
          <w:iCs/>
          <w:color w:val="auto"/>
          <w:szCs w:val="21"/>
          <w:highlight w:val="none"/>
          <w:u w:val="single"/>
        </w:rPr>
      </w:pPr>
      <w:r/>
      <w:bookmarkStart w:id="13" w:name="_Toc38985265"/>
      <w:r/>
      <w:bookmarkStart w:id="14" w:name="_Toc28359004"/>
      <w:r/>
      <w:bookmarkStart w:id="15" w:name="_Toc35393792"/>
      <w:r/>
      <w:bookmarkStart w:id="16" w:name="_Toc28359081"/>
      <w:r/>
      <w:bookmarkStart w:id="17" w:name="_Toc35393623"/>
      <w:r>
        <w:rPr>
          <w:rFonts w:hint="eastAsia" w:ascii="宋体" w:hAnsi="宋体" w:eastAsia="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1.1法人或者其他组织的营业执照等证明文件</w:t>
      </w:r>
      <w:r>
        <w:rPr>
          <w:rFonts w:hint="eastAsia" w:ascii="宋体" w:hAnsi="宋体" w:eastAsia="宋体" w:cs="宋体"/>
          <w:i/>
          <w:iCs/>
          <w:color w:val="auto"/>
          <w:szCs w:val="21"/>
          <w:highlight w:val="none"/>
          <w:u w:val="single"/>
          <w:lang w:val="en-US" w:eastAsia="zh-CN"/>
        </w:rPr>
        <w:t xml:space="preserve">或</w:t>
      </w:r>
      <w:r>
        <w:rPr>
          <w:rFonts w:hint="eastAsia" w:ascii="宋体" w:hAnsi="宋体" w:eastAsia="宋体" w:cs="宋体"/>
          <w:i/>
          <w:iCs/>
          <w:color w:val="auto"/>
          <w:szCs w:val="21"/>
          <w:highlight w:val="none"/>
          <w:u w:val="single"/>
        </w:rPr>
        <w:t xml:space="preserve">自然人的身份证明</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1.2 依法缴纳职工社会保障资金的证明材料</w:t>
      </w:r>
      <w:r>
        <w:rPr>
          <w:rFonts w:hint="eastAsia" w:ascii="宋体" w:hAnsi="宋体" w:eastAsia="宋体" w:cs="宋体"/>
          <w:b/>
          <w:bCs/>
          <w:i/>
          <w:iCs/>
          <w:color w:val="auto"/>
          <w:szCs w:val="21"/>
          <w:highlight w:val="none"/>
          <w:u w:val="single"/>
        </w:rPr>
        <w:t xml:space="preserve">(税务、银行或社会保险基金管理部门出具的近三个月内任意一个月缴纳职工社会保障资金的缴款凭证或缴款证明)（</w:t>
      </w:r>
      <w:r>
        <w:rPr>
          <w:rFonts w:hint="eastAsia" w:ascii="宋体" w:hAnsi="宋体" w:eastAsia="宋体" w:cs="宋体"/>
          <w:b/>
          <w:bCs/>
          <w:i/>
          <w:iCs/>
          <w:color w:val="auto"/>
          <w:szCs w:val="21"/>
          <w:highlight w:val="none"/>
          <w:u w:val="single"/>
          <w:lang w:eastAsia="zh-CN"/>
        </w:rPr>
        <w:t xml:space="preserve">投标人</w:t>
      </w:r>
      <w:r>
        <w:rPr>
          <w:rFonts w:hint="eastAsia" w:ascii="宋体" w:hAnsi="宋体" w:eastAsia="宋体" w:cs="宋体"/>
          <w:b/>
          <w:bCs/>
          <w:i/>
          <w:iCs/>
          <w:color w:val="auto"/>
          <w:szCs w:val="21"/>
          <w:highlight w:val="none"/>
          <w:u w:val="single"/>
        </w:rPr>
        <w:t xml:space="preserve">依法享受缓缴、免缴的提供证明材料）</w:t>
      </w:r>
      <w:r/>
    </w:p>
    <w:p>
      <w:pPr>
        <w:ind w:firstLine="420"/>
        <w:spacing w:line="360" w:lineRule="auto"/>
        <w:rPr>
          <w:rFonts w:hint="eastAsia" w:ascii="宋体" w:hAnsi="宋体" w:eastAsia="宋体" w:cs="宋体"/>
          <w:b/>
          <w:bCs/>
          <w:i/>
          <w:iCs/>
          <w:color w:val="auto"/>
          <w:highlight w:val="none"/>
          <w:u w:val="single"/>
        </w:rPr>
      </w:pPr>
      <w:r>
        <w:rPr>
          <w:rFonts w:hint="eastAsia" w:ascii="宋体" w:hAnsi="宋体" w:eastAsia="宋体" w:cs="宋体"/>
          <w:i/>
          <w:iCs/>
          <w:color w:val="auto"/>
          <w:szCs w:val="21"/>
          <w:highlight w:val="none"/>
          <w:u w:val="single"/>
        </w:rPr>
        <w:t xml:space="preserve">1.3 </w:t>
      </w:r>
      <w:r>
        <w:rPr>
          <w:rFonts w:hint="eastAsia" w:ascii="宋体" w:hAnsi="宋体" w:eastAsia="宋体" w:cs="宋体"/>
          <w:i/>
          <w:iCs/>
          <w:color w:val="auto"/>
          <w:szCs w:val="21"/>
          <w:highlight w:val="none"/>
          <w:u w:val="single"/>
          <w:lang w:eastAsia="zh-CN"/>
        </w:rPr>
        <w:t xml:space="preserve">投标人</w:t>
      </w:r>
      <w:r>
        <w:rPr>
          <w:rFonts w:hint="eastAsia" w:ascii="宋体" w:hAnsi="宋体" w:eastAsia="宋体" w:cs="宋体"/>
          <w:i/>
          <w:iCs/>
          <w:color w:val="auto"/>
          <w:szCs w:val="21"/>
          <w:highlight w:val="none"/>
          <w:u w:val="single"/>
        </w:rPr>
        <w:t xml:space="preserve">近三个月内任意一</w:t>
      </w:r>
      <w:r>
        <w:rPr>
          <w:rFonts w:hint="eastAsia" w:ascii="宋体" w:hAnsi="宋体" w:eastAsia="宋体" w:cs="宋体"/>
          <w:i/>
          <w:iCs/>
          <w:color w:val="auto"/>
          <w:szCs w:val="21"/>
          <w:highlight w:val="none"/>
          <w:u w:val="single"/>
          <w:lang w:val="en-US" w:eastAsia="zh-CN"/>
        </w:rPr>
        <w:t xml:space="preserve">个月</w:t>
      </w:r>
      <w:r>
        <w:rPr>
          <w:rFonts w:hint="eastAsia" w:ascii="宋体" w:hAnsi="宋体" w:eastAsia="宋体" w:cs="宋体"/>
          <w:i/>
          <w:iCs/>
          <w:color w:val="auto"/>
          <w:szCs w:val="21"/>
          <w:highlight w:val="none"/>
          <w:u w:val="single"/>
        </w:rPr>
        <w:t xml:space="preserve">依法纳税的缴款凭证</w:t>
      </w:r>
      <w:r>
        <w:rPr>
          <w:rFonts w:hint="eastAsia" w:ascii="宋体" w:hAnsi="宋体" w:eastAsia="宋体" w:cs="宋体"/>
          <w:b/>
          <w:bCs/>
          <w:i/>
          <w:iCs/>
          <w:color w:val="auto"/>
          <w:szCs w:val="21"/>
          <w:highlight w:val="none"/>
          <w:u w:val="single"/>
        </w:rPr>
        <w:t xml:space="preserve">（</w:t>
      </w:r>
      <w:r>
        <w:rPr>
          <w:rFonts w:hint="eastAsia" w:ascii="宋体" w:hAnsi="宋体" w:eastAsia="宋体" w:cs="宋体"/>
          <w:b/>
          <w:bCs/>
          <w:i/>
          <w:iCs/>
          <w:color w:val="auto"/>
          <w:szCs w:val="21"/>
          <w:highlight w:val="none"/>
          <w:u w:val="single"/>
          <w:lang w:eastAsia="zh-CN"/>
        </w:rPr>
        <w:t xml:space="preserve">投标人</w:t>
      </w:r>
      <w:r>
        <w:rPr>
          <w:rFonts w:hint="eastAsia" w:ascii="宋体" w:hAnsi="宋体" w:eastAsia="宋体" w:cs="宋体"/>
          <w:b/>
          <w:bCs/>
          <w:i/>
          <w:iCs/>
          <w:color w:val="auto"/>
          <w:szCs w:val="21"/>
          <w:highlight w:val="none"/>
          <w:u w:val="single"/>
        </w:rPr>
        <w:t xml:space="preserve">依法享受缓缴、免缴的提供证明材料）</w:t>
      </w:r>
      <w:r/>
    </w:p>
    <w:p>
      <w:pPr>
        <w:ind w:firstLine="42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rPr>
        <w:t xml:space="preserve">1.4 上一年度的财务报告情况</w:t>
      </w:r>
      <w:r>
        <w:rPr>
          <w:rFonts w:hint="eastAsia" w:ascii="宋体" w:hAnsi="宋体" w:eastAsia="宋体" w:cs="宋体"/>
          <w:b/>
          <w:bCs/>
          <w:i/>
          <w:iCs/>
          <w:color w:val="auto"/>
          <w:szCs w:val="21"/>
          <w:highlight w:val="none"/>
          <w:u w:val="single"/>
        </w:rPr>
        <w:t xml:space="preserve">（成立不满一年不需提供）</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eastAsia="宋体" w:cs="宋体"/>
          <w:b/>
          <w:bCs/>
          <w:i/>
          <w:iCs/>
          <w:color w:val="auto"/>
          <w:szCs w:val="21"/>
          <w:highlight w:val="none"/>
          <w:u w:val="single"/>
          <w:lang w:eastAsia="zh-CN"/>
        </w:rPr>
      </w:pPr>
      <w:r>
        <w:rPr>
          <w:rFonts w:hint="eastAsia" w:ascii="宋体" w:hAnsi="宋体" w:eastAsia="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w:t>
      </w:r>
      <w:r>
        <w:rPr>
          <w:rFonts w:hint="eastAsia" w:ascii="宋体" w:hAnsi="宋体" w:eastAsia="宋体" w:cs="宋体"/>
          <w:b/>
          <w:bCs/>
          <w:i/>
          <w:iCs/>
          <w:color w:val="auto"/>
          <w:szCs w:val="21"/>
          <w:highlight w:val="none"/>
          <w:u w:val="single"/>
          <w:lang w:eastAsia="zh-CN"/>
        </w:rPr>
        <w:t xml:space="preserve">（</w:t>
      </w:r>
      <w:r>
        <w:rPr>
          <w:rFonts w:hint="eastAsia" w:ascii="宋体" w:hAnsi="宋体" w:eastAsia="宋体" w:cs="宋体"/>
          <w:b/>
          <w:bCs/>
          <w:i/>
          <w:iCs/>
          <w:color w:val="auto"/>
          <w:szCs w:val="21"/>
          <w:highlight w:val="none"/>
          <w:u w:val="single"/>
          <w:lang w:val="en-US" w:eastAsia="zh-CN"/>
        </w:rPr>
        <w:t xml:space="preserve">投标人无需提供，由代理在线查询</w:t>
      </w:r>
      <w:r>
        <w:rPr>
          <w:rFonts w:hint="eastAsia" w:ascii="宋体" w:hAnsi="宋体" w:eastAsia="宋体" w:cs="宋体"/>
          <w:b/>
          <w:bCs/>
          <w:i/>
          <w:iCs/>
          <w:color w:val="auto"/>
          <w:szCs w:val="21"/>
          <w:highlight w:val="none"/>
          <w:u w:val="single"/>
          <w:lang w:eastAsia="zh-CN"/>
        </w:rPr>
        <w:t xml:space="preserve">）</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1.8</w:t>
      </w:r>
      <w:r>
        <w:rPr>
          <w:rFonts w:hint="eastAsia" w:ascii="宋体" w:hAnsi="宋体" w:eastAsia="宋体" w:cs="宋体"/>
          <w:i/>
          <w:iCs/>
          <w:color w:val="auto"/>
          <w:szCs w:val="21"/>
          <w:highlight w:val="none"/>
          <w:u w:val="single"/>
          <w:lang w:eastAsia="zh-CN"/>
        </w:rPr>
        <w:t xml:space="preserve">投标人</w:t>
      </w:r>
      <w:r>
        <w:rPr>
          <w:rFonts w:hint="eastAsia" w:ascii="宋体" w:hAnsi="宋体" w:eastAsia="宋体" w:cs="宋体"/>
          <w:i/>
          <w:iCs/>
          <w:color w:val="auto"/>
          <w:szCs w:val="21"/>
          <w:highlight w:val="none"/>
          <w:u w:val="single"/>
        </w:rPr>
        <w:t xml:space="preserve">信用承诺函</w:t>
      </w:r>
      <w:r/>
    </w:p>
    <w:p>
      <w:pPr>
        <w:numPr>
          <w:ilvl w:val="0"/>
          <w:numId w:val="0"/>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Cs w:val="21"/>
          <w:highlight w:val="none"/>
        </w:rPr>
        <w:t xml:space="preserve">落实政府采购政策需满足的资格要求：</w:t>
      </w:r>
      <w:r>
        <w:rPr>
          <w:rFonts w:hint="eastAsia" w:ascii="宋体" w:hAnsi="宋体" w:eastAsia="宋体" w:cs="宋体"/>
          <w:i/>
          <w:color w:val="auto"/>
          <w:szCs w:val="21"/>
          <w:highlight w:val="none"/>
          <w:u w:val="single"/>
        </w:rPr>
        <w:t xml:space="preserve">根据《政府采购促进中小企业发展管理办法》的规定，本项目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p>
    <w:p>
      <w:pPr>
        <w:numPr>
          <w:ilvl w:val="0"/>
          <w:numId w:val="0"/>
        </w:num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3.本项目的特定资格要求：</w:t>
      </w:r>
      <w:r/>
    </w:p>
    <w:p>
      <w:pPr>
        <w:numPr>
          <w:ilvl w:val="0"/>
          <w:numId w:val="0"/>
        </w:numPr>
        <w:ind w:firstLine="420"/>
        <w:spacing w:line="360" w:lineRule="auto"/>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i/>
          <w:iCs/>
          <w:color w:val="auto"/>
          <w:sz w:val="21"/>
          <w:szCs w:val="21"/>
          <w:highlight w:val="none"/>
          <w:u w:val="single"/>
          <w:lang w:val="en-US" w:eastAsia="zh-CN" w:bidi="ar-SA"/>
        </w:rPr>
        <w:t xml:space="preserve">1）投标货物若为进口设备，投标人须提供代理商/经销商证书（代理授权书原件）或制造商专项授权书原件（原件扫面上传加盖公章）；</w:t>
      </w:r>
      <w:r/>
    </w:p>
    <w:p>
      <w:pPr>
        <w:numPr>
          <w:ilvl w:val="0"/>
          <w:numId w:val="0"/>
        </w:numPr>
        <w:ind w:firstLine="420"/>
        <w:spacing w:line="360" w:lineRule="auto"/>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i/>
          <w:iCs/>
          <w:color w:val="auto"/>
          <w:sz w:val="21"/>
          <w:szCs w:val="21"/>
          <w:highlight w:val="none"/>
          <w:u w:val="single"/>
          <w:lang w:val="en-US" w:eastAsia="zh-CN" w:bidi="ar-SA"/>
        </w:rPr>
        <w:t xml:space="preserve">2）投标产品按国家规定须医疗器械注册证的，投标人须提供投标产品的《医疗器械注册证》（原件扫面上传加盖公章）；</w:t>
      </w:r>
      <w:r/>
    </w:p>
    <w:p>
      <w:pPr>
        <w:numPr>
          <w:ilvl w:val="0"/>
          <w:numId w:val="0"/>
        </w:numPr>
        <w:ind w:firstLine="420"/>
        <w:spacing w:line="360" w:lineRule="auto"/>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i/>
          <w:iCs/>
          <w:color w:val="auto"/>
          <w:sz w:val="21"/>
          <w:szCs w:val="21"/>
          <w:highlight w:val="none"/>
          <w:u w:val="single"/>
          <w:lang w:val="en-US" w:eastAsia="zh-CN" w:bidi="ar-SA"/>
        </w:rPr>
        <w:t xml:space="preserve">3）投标人为医疗器械经营企业的，须根据投标产品的类别，提供投标人的《医疗器械经营许可证》或者《二类医疗器械经营备案凭证》（原件扫面上传加盖公章）；</w:t>
      </w:r>
      <w:r/>
    </w:p>
    <w:p>
      <w:pPr>
        <w:numPr>
          <w:ilvl w:val="0"/>
          <w:numId w:val="0"/>
        </w:numPr>
        <w:ind w:firstLine="420"/>
        <w:spacing w:line="360" w:lineRule="auto"/>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i/>
          <w:iCs/>
          <w:color w:val="auto"/>
          <w:sz w:val="21"/>
          <w:szCs w:val="21"/>
          <w:highlight w:val="none"/>
          <w:u w:val="single"/>
          <w:lang w:val="en-US" w:eastAsia="zh-CN" w:bidi="ar-SA"/>
        </w:rPr>
        <w:t xml:space="preserve">4）医疗器械生产企业投标本企业产品的，须提供《医疗器械生产许可证》（原件扫面上传加盖公章）；</w:t>
      </w:r>
      <w:r/>
    </w:p>
    <w:p>
      <w:pPr>
        <w:numPr>
          <w:ilvl w:val="0"/>
          <w:numId w:val="0"/>
        </w:numPr>
        <w:ind w:firstLine="420"/>
        <w:spacing w:line="360" w:lineRule="auto"/>
        <w:rPr>
          <w:rFonts w:hint="eastAsia" w:ascii="宋体" w:hAnsi="宋体" w:eastAsia="宋体" w:cs="宋体"/>
          <w:color w:val="auto"/>
          <w:szCs w:val="21"/>
          <w:highlight w:val="none"/>
        </w:rPr>
      </w:pPr>
      <w:r>
        <w:rPr>
          <w:rFonts w:hint="eastAsia" w:ascii="宋体" w:hAnsi="宋体" w:eastAsia="宋体" w:cs="宋体"/>
          <w:i/>
          <w:iCs/>
          <w:color w:val="auto"/>
          <w:sz w:val="21"/>
          <w:szCs w:val="21"/>
          <w:highlight w:val="none"/>
          <w:u w:val="single"/>
          <w:lang w:val="en-US" w:eastAsia="zh-CN" w:bidi="ar-SA"/>
        </w:rPr>
        <w:t xml:space="preserve">5）投标产品按国家规定须进行3C强制认证的，投标人须提供3C证书（原件扫面上传加盖公章）。</w:t>
      </w:r>
      <w:r/>
    </w:p>
    <w:p>
      <w:pPr>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三、获取招标文件</w:t>
      </w:r>
      <w:bookmarkEnd w:id="13"/>
      <w:r/>
      <w:bookmarkEnd w:id="14"/>
      <w:r/>
      <w:bookmarkEnd w:id="15"/>
      <w:r/>
      <w:bookmarkEnd w:id="16"/>
      <w:r/>
      <w:bookmarkEnd w:id="17"/>
      <w:r/>
      <w:r/>
    </w:p>
    <w:p>
      <w:pPr>
        <w:ind w:firstLine="540"/>
        <w:spacing w:line="360" w:lineRule="auto"/>
        <w:rPr>
          <w:rFonts w:hint="eastAsia" w:ascii="宋体" w:hAnsi="宋体" w:eastAsia="宋体" w:cs="宋体"/>
          <w:color w:val="auto"/>
          <w:highlight w:val="none"/>
        </w:rPr>
      </w:pPr>
      <w:r/>
      <w:bookmarkStart w:id="18" w:name="_Toc28359005"/>
      <w:r/>
      <w:bookmarkStart w:id="19" w:name="_Toc28359082"/>
      <w:r/>
      <w:bookmarkStart w:id="20" w:name="_Toc35393624"/>
      <w:r/>
      <w:bookmarkStart w:id="21" w:name="_Toc38985266"/>
      <w:r/>
      <w:bookmarkStart w:id="22" w:name="_Toc35393793"/>
      <w:r>
        <w:rPr>
          <w:rFonts w:hint="eastAsia" w:ascii="宋体" w:hAnsi="宋体" w:eastAsia="宋体" w:cs="宋体"/>
          <w:color w:val="auto"/>
          <w:highlight w:val="none"/>
        </w:rPr>
        <w:t xml:space="preserve">1.时间</w:t>
      </w:r>
      <w:r>
        <w:rPr>
          <w:rFonts w:hint="eastAsia" w:ascii="宋体" w:hAnsi="宋体" w:eastAsia="宋体" w:cs="宋体"/>
          <w:color w:val="auto"/>
          <w:highlight w:val="none"/>
        </w:rPr>
        <w:t xml:space="preserve">：自招标文件公告发布之日起5个工作日。5</w:t>
      </w:r>
      <w:r>
        <w:rPr>
          <w:rFonts w:hint="eastAsia" w:ascii="宋体" w:hAnsi="宋体" w:eastAsia="宋体" w:cs="宋体"/>
          <w:color w:val="auto"/>
          <w:highlight w:val="none"/>
        </w:rPr>
        <w:t xml:space="preserve">个工作日后仍可下载招标文件，但不作为</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权益受到损害的证明材料和依据。</w:t>
      </w:r>
      <w:r/>
    </w:p>
    <w:p>
      <w:pPr>
        <w:ind w:firstLine="54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highlight w:val="none"/>
        </w:rPr>
        <w:t xml:space="preserve">2.获取方式：</w:t>
      </w:r>
      <w:r>
        <w:rPr>
          <w:rFonts w:hint="eastAsia" w:ascii="宋体" w:hAnsi="宋体" w:eastAsia="宋体" w:cs="宋体"/>
          <w:b w:val="0"/>
          <w:bCs w:val="0"/>
          <w:color w:val="auto"/>
          <w:szCs w:val="21"/>
          <w:highlight w:val="none"/>
        </w:rPr>
        <w:t xml:space="preserve">本项目采用网上注册登记方式。</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3、潜在投标人访问政府采购管理交易系统（苏采云）的网络地址和方法：</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（1）潜在</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（2）“CA数字证书”的获取：</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需办理CA锁，“苏采云”系统目前仅支持“苏采云”系统下的政务CA，省内各地区办理的“苏采云”系统下的政务CA全省通用。</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（3）“CA数字证书”的办理材料以及</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操作手册详见：</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http://zfcg.yangzhou.gov.cn/zfcg/xzzx/202309/4d7de1f7865f4a2894fc22bc452f94d8.shtml。</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（4）潜在</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访问“苏采云”系统的网络地址和方法：“苏采云”系统的网址：http://jszfcg.jsczt.cn/。</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（5）采购文件（后缀名为“.kedt”）、</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操作手册及政府采购客户端工具也可通过“苏采云”系统--已报名项目--报名详情页面内相应链接进行下载。</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（6）招标代理机构（采购代理机构）将数据电文形式的采购文件加载至“苏采云”系统，供潜在</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下载或者查阅。     </w:t>
      </w:r>
      <w:r/>
    </w:p>
    <w:p>
      <w:pPr>
        <w:ind w:firstLine="54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（7）苏采云系统使用谷歌浏览器参与不见面开标。</w:t>
      </w:r>
      <w:r/>
    </w:p>
    <w:p>
      <w:pPr>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四、提交投标文件</w:t>
      </w:r>
      <w:bookmarkEnd w:id="18"/>
      <w:r/>
      <w:bookmarkEnd w:id="19"/>
      <w:r>
        <w:rPr>
          <w:rFonts w:hint="eastAsia" w:ascii="宋体" w:hAnsi="宋体" w:eastAsia="宋体" w:cs="宋体"/>
          <w:b/>
          <w:bCs/>
          <w:color w:val="auto"/>
          <w:highlight w:val="none"/>
        </w:rPr>
        <w:t xml:space="preserve">截止时间、开标时间和地点</w:t>
      </w:r>
      <w:bookmarkEnd w:id="20"/>
      <w:r/>
      <w:bookmarkEnd w:id="21"/>
      <w:r/>
      <w:bookmarkEnd w:id="22"/>
      <w:r/>
      <w:r/>
    </w:p>
    <w:p>
      <w:pPr>
        <w:ind w:firstLine="420"/>
        <w:spacing w:line="360" w:lineRule="auto"/>
        <w:rPr>
          <w:rFonts w:hint="eastAsia" w:ascii="宋体" w:hAnsi="宋体" w:eastAsia="宋体" w:cs="宋体"/>
          <w:bCs/>
          <w:color w:val="auto"/>
          <w:szCs w:val="21"/>
          <w:highlight w:val="none"/>
          <w:u w:val="single"/>
        </w:rPr>
      </w:pPr>
      <w:r>
        <w:rPr>
          <w:rFonts w:hint="eastAsia" w:ascii="宋体" w:hAnsi="宋体" w:eastAsia="宋体" w:cs="宋体"/>
          <w:color w:val="auto"/>
          <w:highlight w:val="none"/>
        </w:rPr>
        <w:t xml:space="preserve">1.时间：</w:t>
      </w:r>
      <w:r>
        <w:rPr>
          <w:rFonts w:hint="eastAsia" w:ascii="宋体" w:hAnsi="宋体" w:eastAsia="宋体" w:cs="宋体"/>
          <w:bCs/>
          <w:color w:val="auto"/>
          <w:highlight w:val="none"/>
          <w:u w:val="single"/>
        </w:rPr>
        <w:t xml:space="preserve">202</w:t>
      </w:r>
      <w:r>
        <w:rPr>
          <w:rFonts w:hint="eastAsia" w:ascii="宋体" w:hAnsi="宋体" w:eastAsia="宋体" w:cs="宋体"/>
          <w:bCs/>
          <w:color w:val="auto"/>
          <w:highlight w:val="none"/>
          <w:u w:val="single"/>
          <w:lang w:val="en-US" w:eastAsia="zh-CN"/>
        </w:rPr>
        <w:t xml:space="preserve">5</w:t>
      </w:r>
      <w:r>
        <w:rPr>
          <w:rFonts w:hint="eastAsia" w:ascii="宋体" w:hAnsi="宋体" w:eastAsia="宋体" w:cs="宋体"/>
          <w:bCs/>
          <w:color w:val="auto"/>
          <w:highlight w:val="none"/>
          <w:u w:val="single"/>
        </w:rPr>
        <w:t xml:space="preserve">年</w:t>
      </w:r>
      <w:r>
        <w:rPr>
          <w:rFonts w:hint="eastAsia" w:ascii="宋体" w:hAnsi="宋体" w:eastAsia="宋体" w:cs="宋体"/>
          <w:bCs/>
          <w:color w:val="auto"/>
          <w:highlight w:val="none"/>
          <w:u w:val="single"/>
          <w:lang w:val="en-US" w:eastAsia="zh-CN"/>
        </w:rPr>
        <w:t xml:space="preserve">11</w:t>
      </w:r>
      <w:r>
        <w:rPr>
          <w:rFonts w:hint="eastAsia" w:ascii="宋体" w:hAnsi="宋体" w:eastAsia="宋体" w:cs="宋体"/>
          <w:bCs/>
          <w:color w:val="auto"/>
          <w:highlight w:val="none"/>
          <w:u w:val="single"/>
        </w:rPr>
        <w:t xml:space="preserve">月</w:t>
      </w:r>
      <w:r>
        <w:rPr>
          <w:rFonts w:hint="eastAsia" w:ascii="宋体" w:hAnsi="宋体" w:cs="宋体"/>
          <w:bCs/>
          <w:color w:val="auto"/>
          <w:highlight w:val="none"/>
          <w:u w:val="single"/>
          <w:lang w:val="en-US" w:eastAsia="zh-CN"/>
        </w:rPr>
        <w:t xml:space="preserve">27</w:t>
      </w:r>
      <w:r>
        <w:rPr>
          <w:rFonts w:hint="eastAsia" w:ascii="宋体" w:hAnsi="宋体" w:eastAsia="宋体" w:cs="宋体"/>
          <w:bCs/>
          <w:color w:val="auto"/>
          <w:highlight w:val="none"/>
          <w:u w:val="single"/>
        </w:rPr>
        <w:t xml:space="preserve">日09点30分</w:t>
      </w:r>
      <w:r>
        <w:rPr>
          <w:rFonts w:hint="eastAsia" w:ascii="宋体" w:hAnsi="宋体" w:eastAsia="宋体" w:cs="宋体"/>
          <w:bCs/>
          <w:color w:val="auto"/>
          <w:highlight w:val="none"/>
        </w:rPr>
        <w:t xml:space="preserve">（北京时间）</w:t>
      </w:r>
      <w:r/>
    </w:p>
    <w:p>
      <w:pPr>
        <w:ind w:firstLine="420"/>
        <w:spacing w:line="360" w:lineRule="auto"/>
        <w:rPr>
          <w:rFonts w:hint="eastAsia" w:ascii="宋体" w:hAnsi="宋体" w:eastAsia="宋体" w:cs="宋体"/>
          <w:b w:val="0"/>
          <w:bCs/>
          <w:color w:val="auto"/>
          <w:highlight w:val="none"/>
          <w:u w:val="single"/>
        </w:rPr>
      </w:pPr>
      <w:r>
        <w:rPr>
          <w:rFonts w:hint="eastAsia" w:ascii="宋体" w:hAnsi="宋体" w:eastAsia="宋体" w:cs="宋体"/>
          <w:color w:val="auto"/>
          <w:highlight w:val="none"/>
        </w:rPr>
        <w:t xml:space="preserve">2.开标地点：</w:t>
      </w:r>
      <w:r>
        <w:rPr>
          <w:rFonts w:hint="eastAsia" w:ascii="宋体" w:hAnsi="宋体" w:eastAsia="宋体" w:cs="宋体"/>
          <w:b w:val="0"/>
          <w:bCs/>
          <w:color w:val="auto"/>
          <w:szCs w:val="21"/>
          <w:highlight w:val="none"/>
        </w:rPr>
        <w:t xml:space="preserve">“苏采云”系统（网址：http://jszfcg.jsczt.cn/）“开标大厅”</w:t>
      </w:r>
      <w:r/>
    </w:p>
    <w:p>
      <w:pPr>
        <w:spacing w:line="360" w:lineRule="auto"/>
        <w:tabs>
          <w:tab w:val="left" w:pos="266" w:leader="none"/>
        </w:tabs>
        <w:rPr>
          <w:rFonts w:hint="eastAsia" w:ascii="宋体" w:hAnsi="宋体" w:eastAsia="宋体" w:cs="宋体"/>
          <w:b/>
          <w:bCs/>
          <w:color w:val="auto"/>
          <w:highlight w:val="none"/>
        </w:rPr>
      </w:pPr>
      <w:r/>
      <w:bookmarkStart w:id="23" w:name="_Toc35393794"/>
      <w:r/>
      <w:bookmarkStart w:id="24" w:name="_Toc28359007"/>
      <w:r/>
      <w:bookmarkStart w:id="25" w:name="_Toc35393625"/>
      <w:r/>
      <w:bookmarkStart w:id="26" w:name="_Toc38985267"/>
      <w:r/>
      <w:bookmarkStart w:id="27" w:name="_Toc28359084"/>
      <w:r>
        <w:rPr>
          <w:rFonts w:hint="eastAsia" w:ascii="宋体" w:hAnsi="宋体" w:eastAsia="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eastAsia="宋体" w:cs="宋体"/>
          <w:color w:val="auto"/>
          <w:highlight w:val="none"/>
        </w:rPr>
      </w:pPr>
      <w:r/>
      <w:bookmarkStart w:id="28" w:name="_Toc38985268"/>
      <w:r/>
      <w:bookmarkStart w:id="29" w:name="_Toc35393795"/>
      <w:r/>
      <w:bookmarkStart w:id="30" w:name="_Toc35393626"/>
      <w:r>
        <w:rPr>
          <w:rFonts w:hint="eastAsia" w:ascii="宋体" w:hAnsi="宋体" w:eastAsia="宋体" w:cs="宋体"/>
          <w:color w:val="auto"/>
          <w:highlight w:val="none"/>
        </w:rPr>
        <w:t xml:space="preserve">自本公告发布之日起5个工作日。</w:t>
      </w:r>
      <w:r/>
    </w:p>
    <w:p>
      <w:pPr>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六、其他补充事宜</w:t>
      </w:r>
      <w:bookmarkEnd w:id="28"/>
      <w:r/>
      <w:bookmarkEnd w:id="29"/>
      <w:r/>
      <w:bookmarkEnd w:id="30"/>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无</w:t>
      </w:r>
      <w:r/>
    </w:p>
    <w:p>
      <w:pPr>
        <w:spacing w:line="360" w:lineRule="auto"/>
        <w:tabs>
          <w:tab w:val="left" w:pos="266" w:leader="none"/>
        </w:tabs>
        <w:rPr>
          <w:rFonts w:hint="eastAsia" w:ascii="宋体" w:hAnsi="宋体" w:eastAsia="宋体" w:cs="宋体"/>
          <w:b/>
          <w:bCs/>
          <w:color w:val="auto"/>
          <w:highlight w:val="none"/>
        </w:rPr>
      </w:pPr>
      <w:r/>
      <w:bookmarkStart w:id="31" w:name="_Toc35393627"/>
      <w:r/>
      <w:bookmarkStart w:id="32" w:name="_Toc28359085"/>
      <w:r/>
      <w:bookmarkStart w:id="33" w:name="_Toc28359008"/>
      <w:r/>
      <w:bookmarkStart w:id="34" w:name="_Toc38985269"/>
      <w:r/>
      <w:bookmarkStart w:id="35" w:name="_Toc35393796"/>
      <w:r>
        <w:rPr>
          <w:rFonts w:hint="eastAsia" w:ascii="宋体" w:hAnsi="宋体" w:eastAsia="宋体" w:cs="宋体"/>
          <w:b/>
          <w:bCs/>
          <w:color w:val="auto"/>
          <w:highlight w:val="none"/>
        </w:rPr>
        <w:t xml:space="preserve">七、本次招标联系方式</w:t>
      </w:r>
      <w:bookmarkEnd w:id="31"/>
      <w:r/>
      <w:bookmarkEnd w:id="32"/>
      <w:r/>
      <w:bookmarkEnd w:id="33"/>
      <w:r/>
      <w:bookmarkEnd w:id="34"/>
      <w:r/>
      <w:bookmarkEnd w:id="35"/>
      <w:r/>
      <w:r/>
    </w:p>
    <w:p>
      <w:pPr>
        <w:pStyle w:val="913"/>
        <w:ind w:firstLine="420"/>
        <w:spacing w:line="360" w:lineRule="auto"/>
        <w:rPr>
          <w:rFonts w:hint="eastAsia" w:ascii="宋体" w:hAnsi="宋体" w:eastAsia="宋体" w:cs="宋体"/>
          <w:color w:val="auto"/>
          <w:sz w:val="21"/>
          <w:szCs w:val="21"/>
          <w:highlight w:val="none"/>
        </w:rPr>
      </w:pPr>
      <w:r/>
      <w:bookmarkStart w:id="36" w:name="_Toc28359087"/>
      <w:r/>
      <w:bookmarkStart w:id="37" w:name="_Toc28359010"/>
      <w:r>
        <w:rPr>
          <w:rFonts w:hint="eastAsia" w:ascii="宋体" w:hAnsi="宋体" w:eastAsia="宋体" w:cs="宋体"/>
          <w:color w:val="auto"/>
          <w:sz w:val="21"/>
          <w:szCs w:val="21"/>
          <w:highlight w:val="none"/>
        </w:rPr>
        <w:t xml:space="preserve">1.采购人信息</w:t>
      </w:r>
      <w:r/>
    </w:p>
    <w:p>
      <w:p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名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称：</w:t>
      </w:r>
      <w:r>
        <w:rPr>
          <w:rFonts w:hint="eastAsia" w:ascii="宋体" w:hAnsi="宋体" w:eastAsia="宋体" w:cs="宋体"/>
          <w:color w:val="auto"/>
          <w:szCs w:val="21"/>
          <w:highlight w:val="none"/>
          <w:u w:val="single"/>
          <w:lang w:eastAsia="zh-CN"/>
        </w:rPr>
        <w:t xml:space="preserve">扬州市广陵区中医院</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u w:val="single"/>
          <w:lang w:eastAsia="zh-CN"/>
        </w:rPr>
        <w:t xml:space="preserve">扬州市广陵区开发东路166号</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lang w:val="en-US" w:eastAsia="zh-CN"/>
        </w:rPr>
        <w:t xml:space="preserve">唐</w:t>
      </w:r>
      <w:r>
        <w:rPr>
          <w:rFonts w:hint="eastAsia" w:ascii="宋体" w:hAnsi="宋体" w:eastAsia="宋体" w:cs="宋体"/>
          <w:color w:val="auto"/>
          <w:highlight w:val="none"/>
          <w:u w:val="single"/>
        </w:rPr>
        <w:t xml:space="preserve">老师</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联系方式：</w:t>
      </w:r>
      <w:r>
        <w:rPr>
          <w:rFonts w:hint="eastAsia" w:ascii="宋体" w:hAnsi="宋体" w:eastAsia="宋体" w:cs="宋体"/>
          <w:color w:val="auto"/>
          <w:highlight w:val="none"/>
          <w:u w:val="single"/>
        </w:rPr>
        <w:t xml:space="preserve">0514-80990018</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highlight w:val="none"/>
        </w:rPr>
        <w:t xml:space="preserve">采购代理机构信息</w:t>
      </w:r>
      <w:r/>
    </w:p>
    <w:p>
      <w:pPr>
        <w:pStyle w:val="913"/>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w:t>
      </w:r>
      <w:r>
        <w:rPr>
          <w:rFonts w:hint="eastAsia"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称：</w:t>
      </w:r>
      <w:r>
        <w:rPr>
          <w:rFonts w:hint="eastAsia" w:ascii="宋体" w:hAnsi="宋体" w:eastAsia="宋体" w:cs="宋体"/>
          <w:color w:val="auto"/>
          <w:sz w:val="21"/>
          <w:szCs w:val="21"/>
          <w:highlight w:val="none"/>
          <w:u w:val="single"/>
          <w:lang w:eastAsia="zh-CN"/>
        </w:rPr>
        <w:t xml:space="preserve">扬州大学工程设计研究院有限公司</w:t>
      </w:r>
      <w:r/>
    </w:p>
    <w:p>
      <w:pPr>
        <w:pStyle w:val="913"/>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lang w:eastAsia="zh-CN"/>
        </w:rPr>
        <w:t xml:space="preserve">扬州市江阳中路131号14号楼（扬大设计院）三楼</w:t>
      </w:r>
      <w:r/>
    </w:p>
    <w:p>
      <w:pPr>
        <w:pStyle w:val="913"/>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u w:val="single"/>
          <w:lang w:val="en-US" w:eastAsia="zh-CN"/>
        </w:rPr>
        <w:t xml:space="preserve">高鑫</w:t>
      </w:r>
      <w:r/>
    </w:p>
    <w:p>
      <w:pPr>
        <w:pStyle w:val="913"/>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 xml:space="preserve">联系方式：</w:t>
      </w:r>
      <w:r>
        <w:rPr>
          <w:rFonts w:hint="eastAsia" w:ascii="宋体" w:hAnsi="宋体" w:eastAsia="宋体" w:cs="宋体"/>
          <w:color w:val="auto"/>
          <w:sz w:val="21"/>
          <w:szCs w:val="21"/>
          <w:highlight w:val="none"/>
          <w:u w:val="single"/>
          <w:lang w:val="en-US" w:eastAsia="zh-CN"/>
        </w:rPr>
        <w:t xml:space="preserve">13348120099</w:t>
      </w:r>
      <w:r/>
    </w:p>
    <w:p>
      <w:pPr>
        <w:pStyle w:val="934"/>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highlight w:val="none"/>
        </w:rPr>
        <w:t xml:space="preserve">八、</w:t>
      </w:r>
      <w:r>
        <w:rPr>
          <w:rFonts w:hint="eastAsia" w:ascii="宋体" w:hAnsi="宋体" w:eastAsia="宋体" w:cs="宋体"/>
          <w:b w:val="0"/>
          <w:bCs w:val="0"/>
          <w:color w:val="auto"/>
          <w:sz w:val="21"/>
          <w:szCs w:val="21"/>
          <w:highlight w:val="none"/>
          <w:lang w:val="en-US" w:eastAsia="zh-CN" w:bidi="ar-SA"/>
        </w:rPr>
        <w:t xml:space="preserve">相关文件要求</w:t>
      </w:r>
      <w:r/>
    </w:p>
    <w:p>
      <w:pPr>
        <w:ind w:firstLine="420"/>
        <w:keepLines w:val="0"/>
        <w:keepNext w:val="0"/>
        <w:pageBreakBefore w:val="0"/>
        <w:spacing w:line="360" w:lineRule="auto"/>
        <w:widowControl w:val="off"/>
        <w:tabs>
          <w:tab w:val="left" w:pos="266"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rPr>
        <w:t xml:space="preserve">落实好政府采购履约资金扶持政策。中标/成交</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可凭政府采购合同办理融资贷款，详见江苏政府采购网“政采贷”专栏”。</w:t>
      </w:r>
      <w:r/>
    </w:p>
    <w:p>
      <w:pPr>
        <w:ind w:firstLine="420"/>
        <w:keepLines w:val="0"/>
        <w:keepNext w:val="0"/>
        <w:pageBreakBefore w:val="0"/>
        <w:spacing w:line="360" w:lineRule="auto"/>
        <w:widowControl w:val="off"/>
        <w:tabs>
          <w:tab w:val="left" w:pos="266" w:leader="none"/>
        </w:tabs>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 </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对于投标产品的包装应按照“财办库〔2020〕123号《关于印发《商品包装政府采购需求标准（试行）》、《快递包装政府采购需求标准（试行）》的通知》”执行。</w:t>
      </w:r>
      <w:r/>
    </w:p>
    <w:p>
      <w:pPr>
        <w:pStyle w:val="924"/>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3.严格执行政府采购关于支持</w:t>
      </w:r>
      <w:r>
        <w:rPr>
          <w:rFonts w:hint="eastAsia" w:ascii="宋体" w:hAnsi="宋体" w:eastAsia="宋体" w:cs="宋体"/>
          <w:b w:val="0"/>
          <w:bCs w:val="0"/>
          <w:color w:val="auto"/>
          <w:sz w:val="21"/>
          <w:szCs w:val="21"/>
          <w:highlight w:val="none"/>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bookmarkEnd w:id="36"/>
      <w:r/>
      <w:bookmarkEnd w:id="37"/>
      <w:r/>
      <w:r/>
    </w:p>
    <w:p>
      <w:pPr>
        <w:ind w:firstLine="420"/>
        <w:spacing w:line="360" w:lineRule="auto"/>
        <w:shd w:val="clear" w:color="auto" w:fill="ffffff" w:themeFill="background1"/>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九、其他</w:t>
      </w:r>
      <w:r/>
    </w:p>
    <w:p>
      <w:pPr>
        <w:ind w:firstLine="420"/>
        <w:spacing w:line="360" w:lineRule="auto"/>
        <w:shd w:val="clear" w:color="auto" w:fill="ffffff" w:themeFill="background1"/>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w:t>
      </w:r>
      <w:r>
        <w:rPr>
          <w:rFonts w:hint="eastAsia" w:ascii="宋体" w:hAnsi="宋体" w:eastAsia="宋体" w:cs="宋体"/>
          <w:b w:val="0"/>
          <w:bCs w:val="0"/>
          <w:color w:val="auto"/>
          <w:szCs w:val="21"/>
          <w:highlight w:val="none"/>
        </w:rPr>
        <w:t xml:space="preserve">本次采购采用“政府采购管理交易系统（苏采云）”，招标、投标、评标和中标结果发布全程电子化，开标方式为不见面开标。投标人应当按照</w:t>
      </w:r>
      <w:r>
        <w:rPr>
          <w:rFonts w:hint="eastAsia" w:ascii="宋体" w:hAnsi="宋体" w:eastAsia="宋体" w:cs="宋体"/>
          <w:b w:val="0"/>
          <w:bCs w:val="0"/>
          <w:color w:val="auto"/>
          <w:highlight w:val="none"/>
        </w:rPr>
        <w:t xml:space="preserve">《政府采购管理交易系统（苏采云）</w:t>
      </w:r>
      <w:r>
        <w:rPr>
          <w:rFonts w:hint="eastAsia" w:ascii="宋体" w:hAnsi="宋体" w:eastAsia="宋体" w:cs="宋体"/>
          <w:b w:val="0"/>
          <w:bCs w:val="0"/>
          <w:color w:val="auto"/>
          <w:highlight w:val="none"/>
          <w:lang w:eastAsia="zh-CN"/>
        </w:rPr>
        <w:t xml:space="preserve">投标人</w:t>
      </w:r>
      <w:r>
        <w:rPr>
          <w:rFonts w:hint="eastAsia" w:ascii="宋体" w:hAnsi="宋体" w:eastAsia="宋体" w:cs="宋体"/>
          <w:b w:val="0"/>
          <w:bCs w:val="0"/>
          <w:color w:val="auto"/>
          <w:highlight w:val="none"/>
        </w:rPr>
        <w:t xml:space="preserve">操作手册》</w:t>
      </w:r>
      <w:r>
        <w:rPr>
          <w:rFonts w:hint="eastAsia" w:ascii="宋体" w:hAnsi="宋体" w:eastAsia="宋体" w:cs="宋体"/>
          <w:b w:val="0"/>
          <w:bCs w:val="0"/>
          <w:color w:val="auto"/>
          <w:szCs w:val="21"/>
          <w:highlight w:val="none"/>
        </w:rPr>
        <w:t xml:space="preserve">参加投标活动。</w:t>
      </w:r>
      <w:r>
        <w:rPr>
          <w:rFonts w:hint="eastAsia" w:ascii="宋体" w:hAnsi="宋体" w:eastAsia="宋体" w:cs="宋体"/>
          <w:b w:val="0"/>
          <w:bCs w:val="0"/>
          <w:color w:val="auto"/>
          <w:highlight w:val="none"/>
        </w:rPr>
        <w:t xml:space="preserve">如投标人未按要求操作，由此所产生的风险由投标人自行承担。</w:t>
      </w:r>
      <w:r/>
    </w:p>
    <w:p>
      <w:pPr>
        <w:ind w:firstLine="420"/>
        <w:spacing w:line="360" w:lineRule="auto"/>
        <w:shd w:val="clear" w:color="auto" w:fill="ffffff" w:themeFill="background1"/>
        <w:rPr>
          <w:rFonts w:hint="eastAsia" w:ascii="宋体" w:hAnsi="宋体" w:eastAsia="宋体" w:cs="宋体"/>
          <w:b w:val="0"/>
          <w:bCs w:val="0"/>
          <w:color w:val="auto"/>
          <w:szCs w:val="21"/>
          <w:highlight w:val="none"/>
        </w:rPr>
      </w:pPr>
      <w:r>
        <w:rPr>
          <w:rFonts w:hint="eastAsia" w:ascii="宋体" w:hAnsi="宋体" w:eastAsia="宋体" w:cs="宋体"/>
          <w:b w:val="0"/>
          <w:bCs w:val="0"/>
          <w:color w:val="auto"/>
          <w:highlight w:val="none"/>
        </w:rPr>
        <w:t xml:space="preserve">2.</w:t>
      </w:r>
      <w:r>
        <w:rPr>
          <w:rFonts w:hint="eastAsia" w:ascii="宋体" w:hAnsi="宋体" w:eastAsia="宋体" w:cs="宋体"/>
          <w:b w:val="0"/>
          <w:bCs w:val="0"/>
          <w:color w:val="auto"/>
          <w:highlight w:val="none"/>
          <w:lang w:eastAsia="zh-CN"/>
        </w:rPr>
        <w:t xml:space="preserve">投标人</w:t>
      </w:r>
      <w:r>
        <w:rPr>
          <w:rFonts w:hint="eastAsia" w:ascii="宋体" w:hAnsi="宋体" w:eastAsia="宋体" w:cs="宋体"/>
          <w:b w:val="0"/>
          <w:bCs w:val="0"/>
          <w:color w:val="auto"/>
          <w:highlight w:val="none"/>
        </w:rPr>
        <w:t xml:space="preserve">如确定参加投标，可自行下载招标文件及有关资料，按照《操作手册》进行注</w:t>
      </w:r>
      <w:r>
        <w:rPr>
          <w:rFonts w:hint="eastAsia" w:ascii="宋体" w:hAnsi="宋体" w:eastAsia="宋体" w:cs="宋体"/>
          <w:b w:val="0"/>
          <w:bCs w:val="0"/>
          <w:color w:val="auto"/>
          <w:szCs w:val="21"/>
          <w:highlight w:val="none"/>
        </w:rPr>
        <w:t xml:space="preserve">册，领取CA和办理电子签章，并按《操作手册》要求制作、上传电子投标文件，技术支持联系方式：13813140731。</w:t>
      </w:r>
      <w:r/>
    </w:p>
    <w:p>
      <w:pPr>
        <w:ind w:firstLine="420"/>
        <w:jc w:val="left"/>
        <w:spacing w:line="360" w:lineRule="auto"/>
        <w:widowControl/>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3.潜在投标人对招标文件项目需求部分的询问、质疑请向采购人提出，由采购人负责答复。</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szCs w:val="21"/>
          <w:highlight w:val="none"/>
        </w:rPr>
        <w:t xml:space="preserve">4.</w:t>
      </w:r>
      <w:r>
        <w:rPr>
          <w:rFonts w:hint="eastAsia" w:ascii="宋体" w:hAnsi="宋体" w:eastAsia="宋体" w:cs="宋体"/>
          <w:b w:val="0"/>
          <w:bCs w:val="0"/>
          <w:color w:val="auto"/>
          <w:highlight w:val="none"/>
        </w:rPr>
        <w:t xml:space="preserve">本次招标不收取投标保证金。</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szCs w:val="21"/>
          <w:highlight w:val="none"/>
        </w:rPr>
        <w:t xml:space="preserve">5.</w:t>
      </w:r>
      <w:r>
        <w:rPr>
          <w:rFonts w:hint="eastAsia" w:ascii="宋体" w:hAnsi="宋体" w:eastAsia="宋体" w:cs="宋体"/>
          <w:b w:val="0"/>
          <w:bCs w:val="0"/>
          <w:color w:val="auto"/>
          <w:highlight w:val="none"/>
        </w:rPr>
        <w:t xml:space="preserve">有关本次招标的事项若存在变动或修改，敬请及时关注</w:t>
      </w:r>
      <w:r>
        <w:rPr>
          <w:rFonts w:hint="eastAsia" w:ascii="宋体" w:hAnsi="宋体" w:eastAsia="宋体" w:cs="宋体"/>
          <w:color w:val="auto"/>
          <w:highlight w:val="none"/>
          <w:u w:val="none"/>
          <w:lang w:eastAsia="zh-CN"/>
        </w:rPr>
        <w:t xml:space="preserve">“扬州市</w:t>
      </w:r>
      <w:r>
        <w:rPr>
          <w:rFonts w:hint="eastAsia" w:ascii="宋体" w:hAnsi="宋体" w:eastAsia="宋体" w:cs="宋体"/>
          <w:color w:val="auto"/>
          <w:highlight w:val="none"/>
          <w:u w:val="none"/>
          <w:lang w:val="en-US" w:eastAsia="zh-CN"/>
        </w:rPr>
        <w:t xml:space="preserve">广陵区</w:t>
      </w:r>
      <w:r>
        <w:rPr>
          <w:rFonts w:hint="eastAsia" w:ascii="宋体" w:hAnsi="宋体" w:eastAsia="宋体" w:cs="宋体"/>
          <w:color w:val="auto"/>
          <w:highlight w:val="none"/>
          <w:u w:val="none"/>
          <w:lang w:eastAsia="zh-CN"/>
        </w:rPr>
        <w:t xml:space="preserve">政府采购网”、</w:t>
      </w:r>
      <w:r>
        <w:rPr>
          <w:rFonts w:hint="eastAsia" w:ascii="宋体" w:hAnsi="宋体" w:eastAsia="宋体" w:cs="宋体"/>
          <w:b w:val="0"/>
          <w:bCs w:val="0"/>
          <w:color w:val="auto"/>
          <w:highlight w:val="none"/>
          <w:lang w:eastAsia="zh-CN"/>
        </w:rPr>
        <w:t xml:space="preserve">“扬州市政府采购网”、“江苏省政府采购网”和“中国政府采购网” </w:t>
      </w:r>
      <w:r>
        <w:rPr>
          <w:rFonts w:hint="eastAsia" w:ascii="宋体" w:hAnsi="宋体" w:eastAsia="宋体" w:cs="宋体"/>
          <w:b w:val="0"/>
          <w:bCs w:val="0"/>
          <w:color w:val="auto"/>
          <w:highlight w:val="none"/>
        </w:rPr>
        <w:t xml:space="preserve">发布的信息。</w:t>
      </w:r>
      <w:r/>
    </w:p>
    <w:p>
      <w:pPr>
        <w:ind w:firstLine="420"/>
        <w:spacing w:line="360" w:lineRule="auto"/>
        <w:rPr>
          <w:rFonts w:hint="eastAsia" w:ascii="宋体" w:hAnsi="宋体" w:eastAsia="宋体" w:cs="宋体"/>
          <w:b w:val="0"/>
          <w:bCs w:val="0"/>
          <w:i/>
          <w:iCs/>
          <w:color w:val="auto"/>
          <w:highlight w:val="none"/>
          <w:u w:val="single"/>
        </w:rPr>
      </w:pPr>
      <w:r>
        <w:rPr>
          <w:rFonts w:hint="eastAsia" w:ascii="宋体" w:hAnsi="宋体" w:eastAsia="宋体" w:cs="宋体"/>
          <w:b w:val="0"/>
          <w:bCs w:val="0"/>
          <w:i/>
          <w:iCs/>
          <w:color w:val="auto"/>
          <w:highlight w:val="none"/>
          <w:u w:val="single"/>
        </w:rPr>
        <w:t xml:space="preserve">6.本项目招标文件中所有斜体下划线部分为实质性条款，如不满足，则为无效投标。</w:t>
      </w:r>
      <w:r/>
    </w:p>
    <w:p>
      <w:pPr>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br w:type="page" w:clear="all"/>
      </w:r>
      <w:r/>
    </w:p>
    <w:p>
      <w:pPr>
        <w:pStyle w:val="898"/>
        <w:jc w:val="center"/>
        <w:rPr>
          <w:rFonts w:hint="eastAsia" w:ascii="宋体" w:hAnsi="宋体" w:eastAsia="宋体" w:cs="宋体"/>
          <w:color w:val="auto"/>
          <w:szCs w:val="36"/>
          <w:highlight w:val="none"/>
        </w:rPr>
      </w:pPr>
      <w:r/>
      <w:bookmarkStart w:id="38" w:name="_Toc55204178"/>
      <w:r/>
      <w:bookmarkStart w:id="39" w:name="_Toc3595"/>
      <w:r>
        <w:rPr>
          <w:rFonts w:hint="eastAsia" w:ascii="宋体" w:hAnsi="宋体" w:eastAsia="宋体" w:cs="宋体"/>
          <w:color w:val="auto"/>
          <w:szCs w:val="36"/>
          <w:highlight w:val="none"/>
        </w:rPr>
        <w:t xml:space="preserve">第二章 投标人须知</w:t>
      </w:r>
      <w:bookmarkEnd w:id="38"/>
      <w:r/>
      <w:bookmarkEnd w:id="39"/>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eastAsia="宋体" w:cs="宋体"/>
          <w:bCs/>
          <w:color w:val="auto"/>
          <w:szCs w:val="21"/>
          <w:highlight w:val="none"/>
          <w:lang w:eastAsia="zh-CN"/>
        </w:rPr>
        <w:t xml:space="preserve">JSZC-321002-YZDX-G2025-0013</w:t>
      </w:r>
      <w:r>
        <w:rPr>
          <w:rFonts w:hint="eastAsia" w:ascii="宋体" w:hAnsi="宋体" w:eastAsia="宋体" w:cs="宋体"/>
          <w:bCs/>
          <w:color w:val="auto"/>
          <w:szCs w:val="21"/>
          <w:highlight w:val="none"/>
        </w:rPr>
        <w:t xml:space="preserve">号项目。</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”，即“投标人”，是指参加投标竞争，并符合招标文件规定资格条件的法人、其他组织或者自然人。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的资格条件要求的规定。</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投标人应自行承担所有与参加投标有关的费用，无论投标过程中的做法和结果如何，代理机构在任何情况下均无义务和责任承担这些费用。 </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4.2本次采购由中标人在领取中标通知书前</w:t>
      </w:r>
      <w:r>
        <w:rPr>
          <w:rFonts w:hint="eastAsia" w:ascii="宋体" w:hAnsi="宋体" w:eastAsia="宋体" w:cs="宋体"/>
          <w:color w:val="auto"/>
          <w:highlight w:val="none"/>
          <w:lang w:val="en-US" w:eastAsia="zh-CN"/>
        </w:rPr>
        <w:t xml:space="preserve">按发改价格</w:t>
      </w:r>
      <w:r>
        <w:rPr>
          <w:rFonts w:hint="eastAsia" w:ascii="宋体" w:hAnsi="宋体" w:eastAsia="宋体" w:cs="宋体"/>
          <w:color w:val="auto"/>
          <w:highlight w:val="none"/>
        </w:rPr>
        <w:t xml:space="preserve">〔20</w:t>
      </w: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534</w:t>
      </w:r>
      <w:r>
        <w:rPr>
          <w:rFonts w:hint="eastAsia" w:ascii="宋体" w:hAnsi="宋体" w:eastAsia="宋体" w:cs="宋体"/>
          <w:color w:val="auto"/>
          <w:highlight w:val="none"/>
        </w:rPr>
        <w:t xml:space="preserve">号文</w:t>
      </w:r>
      <w:r>
        <w:rPr>
          <w:rFonts w:hint="eastAsia" w:ascii="宋体" w:hAnsi="宋体" w:eastAsia="宋体" w:cs="宋体"/>
          <w:color w:val="auto"/>
          <w:highlight w:val="none"/>
          <w:lang w:val="en-US" w:eastAsia="zh-CN"/>
        </w:rPr>
        <w:t xml:space="preserve">货物类</w:t>
      </w:r>
      <w:r>
        <w:rPr>
          <w:rFonts w:hint="eastAsia" w:ascii="宋体" w:hAnsi="宋体" w:eastAsia="宋体" w:cs="宋体"/>
          <w:color w:val="auto"/>
          <w:highlight w:val="none"/>
        </w:rPr>
        <w:t xml:space="preserve">标准的</w:t>
      </w:r>
      <w:r>
        <w:rPr>
          <w:rFonts w:hint="eastAsia" w:ascii="宋体" w:hAnsi="宋体" w:eastAsia="宋体" w:cs="宋体"/>
          <w:color w:val="auto"/>
          <w:highlight w:val="none"/>
          <w:lang w:val="en-US" w:eastAsia="zh-CN"/>
        </w:rPr>
        <w:t xml:space="preserve">五折</w:t>
      </w:r>
      <w:r>
        <w:rPr>
          <w:rFonts w:hint="eastAsia" w:ascii="宋体" w:hAnsi="宋体" w:eastAsia="宋体" w:cs="宋体"/>
          <w:color w:val="auto"/>
          <w:highlight w:val="none"/>
        </w:rPr>
        <w:t xml:space="preserve">一次性支付给招标代理机构代理服务费</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（1）代理服务费以人民币支付； </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（2）代理服务费一次性以电汇、转账等非现金形式支付； </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（3）招标代理服务费不在投标报价中单列，包含在投标总价中，由中标单位支付给代理机构。 </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代理服务费开户银行：</w:t>
      </w:r>
      <w:r>
        <w:rPr>
          <w:rFonts w:hint="eastAsia" w:ascii="宋体" w:hAnsi="宋体" w:eastAsia="宋体" w:cs="宋体"/>
          <w:b w:val="0"/>
          <w:bCs/>
          <w:color w:val="auto"/>
          <w:szCs w:val="21"/>
          <w:highlight w:val="none"/>
        </w:rPr>
        <w:t xml:space="preserve">江苏银行扬州唐城支行</w:t>
      </w:r>
      <w:r>
        <w:rPr>
          <w:rFonts w:hint="eastAsia" w:ascii="宋体" w:hAnsi="宋体" w:eastAsia="宋体" w:cs="宋体"/>
          <w:b w:val="0"/>
          <w:bCs/>
          <w:color w:val="auto"/>
          <w:szCs w:val="21"/>
          <w:highlight w:val="none"/>
          <w:lang w:val="en-US" w:eastAsia="zh-CN"/>
        </w:rPr>
        <w:t xml:space="preserve">  </w:t>
      </w:r>
      <w:r>
        <w:rPr>
          <w:rFonts w:hint="eastAsia" w:ascii="宋体" w:hAnsi="宋体" w:eastAsia="宋体" w:cs="宋体"/>
          <w:b w:val="0"/>
          <w:bCs/>
          <w:color w:val="auto"/>
          <w:szCs w:val="21"/>
          <w:highlight w:val="none"/>
        </w:rPr>
        <w:t xml:space="preserve">开户名称：</w:t>
      </w:r>
      <w:r>
        <w:rPr>
          <w:rFonts w:hint="eastAsia" w:ascii="宋体" w:hAnsi="宋体" w:eastAsia="宋体" w:cs="宋体"/>
          <w:b w:val="0"/>
          <w:bCs/>
          <w:color w:val="auto"/>
          <w:szCs w:val="21"/>
          <w:highlight w:val="none"/>
        </w:rPr>
        <w:t xml:space="preserve">扬州大学工程设计研究院有限公司</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开户帐号：</w:t>
      </w:r>
      <w:r>
        <w:rPr>
          <w:rFonts w:hint="eastAsia" w:ascii="宋体" w:hAnsi="宋体" w:eastAsia="宋体" w:cs="宋体"/>
          <w:b w:val="0"/>
          <w:bCs/>
          <w:color w:val="auto"/>
          <w:spacing w:val="20"/>
          <w:szCs w:val="21"/>
          <w:highlight w:val="none"/>
        </w:rPr>
        <w:t xml:space="preserve">90160188000103894</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4.3专家评审费按扬财购</w:t>
      </w:r>
      <w:r>
        <w:rPr>
          <w:rFonts w:hint="eastAsia" w:ascii="宋体" w:hAnsi="宋体" w:eastAsia="宋体" w:cs="宋体"/>
          <w:color w:val="auto"/>
          <w:highlight w:val="none"/>
        </w:rPr>
        <w:t xml:space="preserve">〔20</w:t>
      </w:r>
      <w:r>
        <w:rPr>
          <w:rFonts w:hint="eastAsia" w:ascii="宋体" w:hAnsi="宋体" w:eastAsia="宋体" w:cs="宋体"/>
          <w:color w:val="auto"/>
          <w:highlight w:val="none"/>
          <w:lang w:val="en-US" w:eastAsia="zh-CN"/>
        </w:rPr>
        <w:t xml:space="preserve">20</w:t>
      </w:r>
      <w:r>
        <w:rPr>
          <w:rFonts w:hint="eastAsia" w:ascii="宋体" w:hAnsi="宋体" w:eastAsia="宋体" w:cs="宋体"/>
          <w:color w:val="auto"/>
          <w:highlight w:val="none"/>
        </w:rPr>
        <w:t xml:space="preserve">〕</w:t>
      </w:r>
      <w:r>
        <w:rPr>
          <w:rFonts w:hint="eastAsia" w:ascii="宋体" w:hAnsi="宋体" w:eastAsia="宋体" w:cs="宋体"/>
          <w:color w:val="auto"/>
          <w:highlight w:val="none"/>
        </w:rPr>
        <w:t xml:space="preserve">40 号文《关于进一步规范扬州市政府采购专家评审费标准的通知》执行。</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对要求提供的服务不得部分投标；招标服务数量及技术要求中已经分包的，应当以包为单位投标。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提交备选投标方案的，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可以提交备选方案；否则，备选方案将被拒绝。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w:t>
      </w:r>
      <w:r>
        <w:rPr>
          <w:rFonts w:hint="eastAsia" w:ascii="宋体" w:hAnsi="宋体" w:eastAsia="宋体" w:cs="宋体"/>
          <w:bCs/>
          <w:color w:val="auto"/>
          <w:szCs w:val="21"/>
          <w:highlight w:val="none"/>
          <w:lang w:eastAsia="zh-CN"/>
        </w:rPr>
        <w:t xml:space="preserve">“扬州市政府采购网”、“江苏省政府采购网”和“中国政府采购网” </w:t>
      </w:r>
      <w:r>
        <w:rPr>
          <w:rFonts w:hint="eastAsia" w:ascii="宋体" w:hAnsi="宋体" w:eastAsia="宋体" w:cs="宋体"/>
          <w:bCs/>
          <w:color w:val="auto"/>
          <w:szCs w:val="21"/>
          <w:highlight w:val="none"/>
        </w:rPr>
        <w:t xml:space="preserve">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r/>
    </w:p>
    <w:p>
      <w:pPr>
        <w:ind w:left="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w:t>
      </w:r>
      <w:r>
        <w:rPr>
          <w:rFonts w:hint="eastAsia" w:ascii="宋体" w:hAnsi="宋体" w:eastAsia="宋体" w:cs="宋体"/>
          <w:b/>
          <w:bCs/>
          <w:color w:val="auto"/>
          <w:highlight w:val="none"/>
        </w:rPr>
        <w:t xml:space="preserve">分项报价表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12.3其它费用处理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招标文件未列明，而投标人认为必需的费用也需列入报价。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12.4投标货币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val="0"/>
          <w:bCs/>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40" w:name="_Toc20823297"/>
      <w:r/>
      <w:bookmarkStart w:id="41" w:name="_Toc462564084"/>
      <w:r/>
      <w:bookmarkStart w:id="42" w:name="_Toc513029225"/>
      <w:r/>
      <w:bookmarkStart w:id="43" w:name="_Toc16938541"/>
      <w:r>
        <w:rPr>
          <w:rFonts w:hint="eastAsia" w:ascii="宋体" w:hAnsi="宋体" w:eastAsia="宋体" w:cs="宋体"/>
          <w:b/>
          <w:color w:val="auto"/>
          <w:szCs w:val="21"/>
          <w:highlight w:val="none"/>
        </w:rPr>
        <w:t xml:space="preserve">17、投标文件</w:t>
      </w:r>
      <w:bookmarkEnd w:id="40"/>
      <w:r/>
      <w:bookmarkEnd w:id="41"/>
      <w:r/>
      <w:bookmarkEnd w:id="42"/>
      <w:r/>
      <w:bookmarkEnd w:id="43"/>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4" w:name="_Toc16938542"/>
      <w:r/>
      <w:bookmarkStart w:id="45" w:name="_Toc513029226"/>
      <w:r/>
      <w:bookmarkStart w:id="46" w:name="_Toc20823298"/>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17.2政府采购管理交易系统（苏采云）相关要求是本招标文件的组成部分。</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17.3投标人应对 CA 证书妥善保管，如被他人盗用投标，因此带来的结果均由投标人自行承担。</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17.4投标人应当对招标文件提出的要求和条件作出实质性响应，并在电子投标系统逐条应答。</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17.5投标人应对要求提供的资格证明文件（如资质证书、资格证书）、技术资料（如白皮书、彩页、手册、检测报告等）扫描上传至投标系统。</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eastAsia="宋体" w:cs="宋体"/>
          <w:b w:val="0"/>
          <w:bCs/>
          <w:color w:val="auto"/>
          <w:highlight w:val="none"/>
        </w:rPr>
      </w:pPr>
      <w:r>
        <w:rPr>
          <w:rFonts w:hint="eastAsia" w:ascii="宋体" w:hAnsi="宋体" w:eastAsia="宋体" w:cs="宋体"/>
          <w:b w:val="0"/>
          <w:bCs/>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44"/>
      <w:r/>
      <w:bookmarkEnd w:id="45"/>
      <w:r/>
      <w:bookmarkEnd w:id="46"/>
      <w:r/>
      <w:r/>
    </w:p>
    <w:p>
      <w:pPr>
        <w:ind w:firstLine="420"/>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7" w:name="_Toc16938543"/>
      <w:r/>
      <w:bookmarkStart w:id="48" w:name="_Toc513029227"/>
      <w:r/>
      <w:bookmarkStart w:id="49" w:name="_Toc20823299"/>
      <w:r>
        <w:rPr>
          <w:rFonts w:hint="eastAsia" w:ascii="宋体" w:hAnsi="宋体" w:eastAsia="宋体" w:cs="宋体"/>
          <w:b/>
          <w:color w:val="auto"/>
          <w:szCs w:val="21"/>
          <w:highlight w:val="none"/>
        </w:rPr>
        <w:t xml:space="preserve">19、投标文件</w:t>
      </w:r>
      <w:bookmarkEnd w:id="47"/>
      <w:r/>
      <w:bookmarkEnd w:id="48"/>
      <w:r/>
      <w:bookmarkEnd w:id="49"/>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eastAsia="宋体" w:cs="宋体"/>
          <w:b/>
          <w:color w:val="auto"/>
          <w:szCs w:val="21"/>
          <w:highlight w:val="none"/>
        </w:rPr>
      </w:pPr>
      <w:r/>
      <w:bookmarkStart w:id="50" w:name="_Toc16938544"/>
      <w:r/>
      <w:bookmarkStart w:id="51" w:name="_Toc20823300"/>
      <w:r/>
      <w:bookmarkStart w:id="52" w:name="_Toc513029228"/>
      <w:r>
        <w:rPr>
          <w:rFonts w:hint="eastAsia" w:ascii="宋体" w:hAnsi="宋体" w:eastAsia="宋体" w:cs="宋体"/>
          <w:b/>
          <w:color w:val="auto"/>
          <w:szCs w:val="21"/>
          <w:highlight w:val="none"/>
        </w:rPr>
        <w:t xml:space="preserve">20、投标文件的撤回和修改</w:t>
      </w:r>
      <w:bookmarkEnd w:id="50"/>
      <w:r/>
      <w:bookmarkEnd w:id="51"/>
      <w:r/>
      <w:bookmarkEnd w:id="52"/>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21.2投标人不足3家的，不得开标。</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val="0"/>
          <w:bCs/>
          <w:color w:val="auto"/>
          <w:szCs w:val="21"/>
          <w:highlight w:val="none"/>
        </w:rPr>
        <w:t xml:space="preserve"> </w:t>
      </w:r>
      <w:r>
        <w:rPr>
          <w:rFonts w:hint="eastAsia" w:ascii="宋体" w:hAnsi="宋体" w:eastAsia="宋体" w:cs="宋体"/>
          <w:b w:val="0"/>
          <w:bCs/>
          <w:color w:val="auto"/>
          <w:szCs w:val="21"/>
          <w:highlight w:val="none"/>
        </w:rPr>
        <w:t xml:space="preserve"> 21.3开标仪式由代理机构主持。“政府采购管理交易系统（苏采云）”将自动对项目进行开标，并宣读各投标人的《开标一览表》。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21.4投标人在开标过程中涉及到的投标文件解密、开标结果确认等工作，应按照《操作手册》规定执行。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25.7 投标人在开、评标全过程中应保持通讯畅通，并安排专人与代理机构及评委会联系。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left="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或者对招标文件作实质响应的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不足三家的。</w:t>
      </w:r>
      <w:r/>
    </w:p>
    <w:p>
      <w:pPr>
        <w:ind w:left="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或者在评标期间对招标文件做出实质性响应的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不足三家情况，按政府采购相关规定执行。</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26.</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异常低价投标（响应）</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26.3.1</w:t>
      </w:r>
      <w:r>
        <w:rPr>
          <w:rFonts w:hint="eastAsia" w:ascii="宋体" w:hAnsi="宋体" w:eastAsia="宋体" w:cs="宋体"/>
          <w:b w:val="0"/>
          <w:bCs/>
          <w:color w:val="auto"/>
          <w:szCs w:val="21"/>
          <w:highlight w:val="none"/>
        </w:rPr>
        <w:t xml:space="preserve">投标（响应）报价低于采购项目预算 50% 的，即投标（响应）报价&lt;采购项目预算×50% ；</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26.3.2</w:t>
      </w:r>
      <w:r>
        <w:rPr>
          <w:rFonts w:hint="eastAsia" w:ascii="宋体" w:hAnsi="宋体" w:eastAsia="宋体" w:cs="宋体"/>
          <w:b w:val="0"/>
          <w:bCs/>
          <w:color w:val="auto"/>
          <w:szCs w:val="21"/>
          <w:highlight w:val="none"/>
        </w:rPr>
        <w:t xml:space="preserve">投标（响应）报价低于采购项目最高限价 45% 的，即投标（响应）报价&lt;采购项目最高限价×45% ；</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26.3.3</w:t>
      </w:r>
      <w:r>
        <w:rPr>
          <w:rFonts w:hint="eastAsia" w:ascii="宋体" w:hAnsi="宋体" w:eastAsia="宋体" w:cs="宋体"/>
          <w:b w:val="0"/>
          <w:bCs/>
          <w:color w:val="auto"/>
          <w:szCs w:val="21"/>
          <w:highlight w:val="none"/>
        </w:rPr>
        <w:t xml:space="preserve">评审委员会认定的</w:t>
      </w:r>
      <w:r>
        <w:rPr>
          <w:rFonts w:hint="eastAsia" w:ascii="宋体" w:hAnsi="宋体" w:eastAsia="宋体" w:cs="宋体"/>
          <w:b w:val="0"/>
          <w:bCs/>
          <w:color w:val="auto"/>
          <w:szCs w:val="21"/>
          <w:highlight w:val="none"/>
          <w:lang w:eastAsia="zh-CN"/>
        </w:rPr>
        <w:t xml:space="preserve">投标人</w:t>
      </w:r>
      <w:r>
        <w:rPr>
          <w:rFonts w:hint="eastAsia" w:ascii="宋体" w:hAnsi="宋体" w:eastAsia="宋体" w:cs="宋体"/>
          <w:b w:val="0"/>
          <w:bCs/>
          <w:color w:val="auto"/>
          <w:szCs w:val="21"/>
          <w:highlight w:val="none"/>
        </w:rPr>
        <w:t xml:space="preserve">报价过低、有可能影响产品质量或者不能诚信履约的其他情形。</w:t>
      </w:r>
      <w:r/>
    </w:p>
    <w:p>
      <w:pPr>
        <w:ind w:firstLine="420"/>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26.3.4</w:t>
      </w:r>
      <w:r>
        <w:rPr>
          <w:rFonts w:hint="eastAsia" w:ascii="宋体" w:hAnsi="宋体" w:eastAsia="宋体" w:cs="宋体"/>
          <w:b w:val="0"/>
          <w:bCs/>
          <w:color w:val="auto"/>
          <w:szCs w:val="21"/>
          <w:highlight w:val="none"/>
        </w:rPr>
        <w:t xml:space="preserve">启动异常低价投标（响应）审查后，评审委员会应当要求相关</w:t>
      </w:r>
      <w:r>
        <w:rPr>
          <w:rFonts w:hint="eastAsia" w:ascii="宋体" w:hAnsi="宋体" w:eastAsia="宋体" w:cs="宋体"/>
          <w:b w:val="0"/>
          <w:bCs/>
          <w:color w:val="auto"/>
          <w:szCs w:val="21"/>
          <w:highlight w:val="none"/>
          <w:lang w:eastAsia="zh-CN"/>
        </w:rPr>
        <w:t xml:space="preserve">投标人</w:t>
      </w:r>
      <w:r>
        <w:rPr>
          <w:rFonts w:hint="eastAsia" w:ascii="宋体" w:hAnsi="宋体" w:eastAsia="宋体" w:cs="宋体"/>
          <w:b w:val="0"/>
          <w:bCs/>
          <w:color w:val="auto"/>
          <w:szCs w:val="21"/>
          <w:highlight w:val="none"/>
        </w:rPr>
        <w:t xml:space="preserve">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ascii="宋体" w:hAnsi="宋体" w:eastAsia="宋体" w:cs="宋体"/>
          <w:b w:val="0"/>
          <w:bCs/>
          <w:color w:val="auto"/>
          <w:szCs w:val="21"/>
          <w:highlight w:val="none"/>
          <w:lang w:eastAsia="zh-CN"/>
        </w:rPr>
        <w:t xml:space="preserve">投标人</w:t>
      </w:r>
      <w:r>
        <w:rPr>
          <w:rFonts w:hint="eastAsia" w:ascii="宋体" w:hAnsi="宋体" w:eastAsia="宋体" w:cs="宋体"/>
          <w:b w:val="0"/>
          <w:bCs/>
          <w:color w:val="auto"/>
          <w:szCs w:val="21"/>
          <w:highlight w:val="none"/>
        </w:rPr>
        <w:t xml:space="preserve">报价合理性进行判断。投标（响应）</w:t>
      </w:r>
      <w:r>
        <w:rPr>
          <w:rFonts w:hint="eastAsia" w:ascii="宋体" w:hAnsi="宋体" w:eastAsia="宋体" w:cs="宋体"/>
          <w:b w:val="0"/>
          <w:bCs/>
          <w:color w:val="auto"/>
          <w:szCs w:val="21"/>
          <w:highlight w:val="none"/>
          <w:lang w:eastAsia="zh-CN"/>
        </w:rPr>
        <w:t xml:space="preserve">投标人</w:t>
      </w:r>
      <w:r>
        <w:rPr>
          <w:rFonts w:hint="eastAsia" w:ascii="宋体" w:hAnsi="宋体" w:eastAsia="宋体" w:cs="宋体"/>
          <w:b w:val="0"/>
          <w:bCs/>
          <w:color w:val="auto"/>
          <w:szCs w:val="21"/>
          <w:highlight w:val="none"/>
        </w:rPr>
        <w:t xml:space="preserve">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w:t>
      </w:r>
      <w:r>
        <w:rPr>
          <w:rFonts w:hint="eastAsia" w:ascii="宋体" w:hAnsi="宋体" w:eastAsia="宋体" w:cs="宋体"/>
          <w:bCs/>
          <w:color w:val="auto"/>
          <w:szCs w:val="21"/>
          <w:highlight w:val="none"/>
          <w:lang w:eastAsia="zh-CN"/>
        </w:rPr>
        <w:t xml:space="preserve">“扬州市</w:t>
      </w:r>
      <w:r>
        <w:rPr>
          <w:rFonts w:hint="eastAsia" w:ascii="宋体" w:hAnsi="宋体" w:eastAsia="宋体" w:cs="宋体"/>
          <w:bCs/>
          <w:color w:val="auto"/>
          <w:szCs w:val="21"/>
          <w:highlight w:val="none"/>
          <w:lang w:val="en-US" w:eastAsia="zh-CN"/>
        </w:rPr>
        <w:t xml:space="preserve">广陵区</w:t>
      </w:r>
      <w:r>
        <w:rPr>
          <w:rFonts w:hint="eastAsia" w:ascii="宋体" w:hAnsi="宋体" w:eastAsia="宋体" w:cs="宋体"/>
          <w:bCs/>
          <w:color w:val="auto"/>
          <w:szCs w:val="21"/>
          <w:highlight w:val="none"/>
          <w:lang w:eastAsia="zh-CN"/>
        </w:rPr>
        <w:t xml:space="preserve">政府采购网”、“扬州市政府采购网”、“江苏省政府采购网”和“中国政府采购网” </w:t>
      </w:r>
      <w:r>
        <w:rPr>
          <w:rFonts w:hint="eastAsia" w:ascii="宋体" w:hAnsi="宋体" w:eastAsia="宋体" w:cs="宋体"/>
          <w:bCs/>
          <w:color w:val="auto"/>
          <w:szCs w:val="21"/>
          <w:highlight w:val="none"/>
        </w:rPr>
        <w:t xml:space="preserve">发布中标公告，公告期限为1个工作日。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应当是参与所质疑项目采购活动的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。潜在</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依法获取其可质疑的采购文件的，可以对采购文件提出质疑。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应向采购人提出，由采购人负责答复。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应在法定质疑期内一次性提出针对同一采购程序环节的质疑。</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如在法定期限内对同一采购程序环节提出多次质疑的，代理机构、采购人将只对</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第一次质疑作出答复。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或在投标活动中自身权益未受到损害的</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所提出的质疑。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提出书面质疑必须有理、有据，不得捏造事实、提供虚假材料进行恶意质疑。否则，一经查实，代理机构有权依据政府采购的有关规定，报请政府采购监管部门对该</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进行相应的行政处罚和记录该</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的失信信息。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的书面质疑后7个工作日内作出答复，并以书面形式通知质疑</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和其他有关</w:t>
      </w:r>
      <w:r>
        <w:rPr>
          <w:rFonts w:hint="eastAsia" w:ascii="宋体" w:hAnsi="宋体" w:eastAsia="宋体" w:cs="宋体"/>
          <w:bCs/>
          <w:color w:val="auto"/>
          <w:szCs w:val="21"/>
          <w:highlight w:val="none"/>
          <w:lang w:eastAsia="zh-CN"/>
        </w:rPr>
        <w:t xml:space="preserve">投标人</w:t>
      </w:r>
      <w:r>
        <w:rPr>
          <w:rFonts w:hint="eastAsia" w:ascii="宋体" w:hAnsi="宋体" w:eastAsia="宋体" w:cs="宋体"/>
          <w:bCs/>
          <w:color w:val="auto"/>
          <w:szCs w:val="21"/>
          <w:highlight w:val="none"/>
        </w:rPr>
        <w:t xml:space="preserve">，但答复的内容不得涉及商业秘密。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30.l中标人应在中标通知书发出之日起十五日内，按照招标文件确定的事项与采购人签订政府采购合同。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w:t>
      </w:r>
      <w:r>
        <w:rPr>
          <w:rFonts w:hint="eastAsia" w:ascii="宋体" w:hAnsi="宋体" w:eastAsia="宋体" w:cs="宋体"/>
          <w:bCs/>
          <w:color w:val="auto"/>
          <w:szCs w:val="21"/>
          <w:highlight w:val="none"/>
        </w:rPr>
        <w:t xml:space="preserve">中标人也不得采用分包的形式履行合同，</w:t>
      </w:r>
      <w:r>
        <w:rPr>
          <w:rFonts w:hint="eastAsia" w:ascii="宋体" w:hAnsi="宋体" w:eastAsia="宋体" w:cs="宋体"/>
          <w:bCs/>
          <w:color w:val="auto"/>
          <w:szCs w:val="21"/>
          <w:highlight w:val="none"/>
        </w:rPr>
        <w:t xml:space="preserve">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w:t>
      </w:r>
      <w:r>
        <w:rPr>
          <w:rFonts w:hint="eastAsia" w:ascii="宋体" w:hAnsi="宋体" w:eastAsia="宋体" w:cs="宋体"/>
          <w:bCs/>
          <w:color w:val="auto"/>
          <w:szCs w:val="21"/>
          <w:highlight w:val="none"/>
        </w:rPr>
        <w:t xml:space="preserve">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highlight w:val="none"/>
        </w:rPr>
        <w:t xml:space="preserve">31其他</w:t>
      </w:r>
      <w:r>
        <w:rPr>
          <w:rFonts w:hint="eastAsia" w:ascii="宋体" w:hAnsi="宋体" w:eastAsia="宋体" w:cs="宋体"/>
          <w:color w:val="auto"/>
          <w:highlight w:val="none"/>
        </w:rPr>
        <w:br/>
      </w:r>
      <w:r>
        <w:rPr>
          <w:rFonts w:hint="eastAsia" w:ascii="宋体" w:hAnsi="宋体" w:eastAsia="宋体" w:cs="宋体"/>
          <w:color w:val="auto"/>
          <w:highlight w:val="none"/>
        </w:rPr>
        <w:t xml:space="preserve">    31.1 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br w:type="page" w:clear="all"/>
      </w:r>
      <w:r/>
    </w:p>
    <w:p>
      <w:pPr>
        <w:pStyle w:val="898"/>
        <w:jc w:val="center"/>
        <w:rPr>
          <w:rFonts w:hint="eastAsia" w:ascii="宋体" w:hAnsi="宋体" w:eastAsia="宋体" w:cs="宋体"/>
          <w:color w:val="auto"/>
          <w:szCs w:val="36"/>
          <w:highlight w:val="none"/>
        </w:rPr>
      </w:pPr>
      <w:r/>
      <w:bookmarkStart w:id="53" w:name="_Toc55204179"/>
      <w:r/>
      <w:bookmarkStart w:id="54" w:name="_Toc18150"/>
      <w:r/>
      <w:bookmarkStart w:id="55" w:name="_Hlk69392822"/>
      <w:r>
        <w:rPr>
          <w:rFonts w:hint="eastAsia" w:ascii="宋体" w:hAnsi="宋体" w:eastAsia="宋体" w:cs="宋体"/>
          <w:color w:val="auto"/>
          <w:szCs w:val="36"/>
          <w:highlight w:val="none"/>
        </w:rPr>
        <w:t xml:space="preserve">第三章 合同条款及格式</w:t>
      </w:r>
      <w:bookmarkEnd w:id="53"/>
      <w:r/>
      <w:bookmarkEnd w:id="54"/>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913"/>
        <w:ind w:firstLine="422"/>
        <w:jc w:val="center"/>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扬州市政府采购合同</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项目名称：</w:t>
      </w:r>
      <w:r>
        <w:rPr>
          <w:rFonts w:hint="eastAsia" w:ascii="宋体" w:hAnsi="宋体" w:eastAsia="宋体" w:cs="宋体"/>
          <w:color w:val="auto"/>
          <w:sz w:val="21"/>
          <w:highlight w:val="none"/>
          <w:lang w:eastAsia="zh-CN"/>
        </w:rPr>
        <w:t xml:space="preserve">扬州市广陵区中医院电子胃肠镜采购项目</w:t>
      </w:r>
      <w:r>
        <w:rPr>
          <w:rFonts w:hint="eastAsia" w:ascii="宋体" w:hAnsi="宋体" w:eastAsia="宋体" w:cs="宋体"/>
          <w:color w:val="auto"/>
          <w:sz w:val="21"/>
          <w:highlight w:val="none"/>
        </w:rPr>
        <w:t xml:space="preserve">               </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项目编号：</w:t>
      </w:r>
      <w:r>
        <w:rPr>
          <w:rFonts w:hint="eastAsia" w:ascii="宋体" w:hAnsi="宋体" w:eastAsia="宋体" w:cs="宋体"/>
          <w:color w:val="auto"/>
          <w:sz w:val="21"/>
          <w:highlight w:val="none"/>
          <w:lang w:eastAsia="zh-CN"/>
        </w:rPr>
        <w:t xml:space="preserve">JSZC-321002-YZDX-G2025-0013</w:t>
      </w:r>
      <w:r/>
    </w:p>
    <w:p>
      <w:pPr>
        <w:pStyle w:val="913"/>
        <w:ind w:firstLine="420"/>
        <w:spacing w:before="120" w:after="120" w:line="3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甲方：（买方）</w:t>
      </w:r>
      <w:r>
        <w:rPr>
          <w:rFonts w:hint="eastAsia" w:ascii="宋体" w:hAnsi="宋体" w:eastAsia="宋体" w:cs="宋体"/>
          <w:color w:val="auto"/>
          <w:sz w:val="21"/>
          <w:highlight w:val="none"/>
          <w:lang w:eastAsia="zh-CN"/>
        </w:rPr>
        <w:t xml:space="preserve">扬州市广陵区中医院</w:t>
      </w:r>
      <w:r/>
    </w:p>
    <w:p>
      <w:pPr>
        <w:pStyle w:val="913"/>
        <w:ind w:firstLine="420"/>
        <w:spacing w:before="120" w:after="120" w:line="360" w:lineRule="auto"/>
        <w:rPr>
          <w:rFonts w:hint="eastAsia" w:ascii="宋体" w:hAnsi="宋体" w:eastAsia="宋体" w:cs="宋体"/>
          <w:color w:val="auto"/>
          <w:sz w:val="21"/>
          <w:highlight w:val="none"/>
          <w:u w:val="single"/>
          <w:lang w:val="en-US" w:eastAsia="zh-CN"/>
        </w:rPr>
      </w:pPr>
      <w:r>
        <w:rPr>
          <w:rFonts w:hint="eastAsia" w:ascii="宋体" w:hAnsi="宋体" w:eastAsia="宋体" w:cs="宋体"/>
          <w:color w:val="auto"/>
          <w:sz w:val="21"/>
          <w:highlight w:val="none"/>
        </w:rPr>
        <w:t xml:space="preserve">乙方：（卖方）</w:t>
      </w:r>
      <w:r>
        <w:rPr>
          <w:rFonts w:hint="eastAsia" w:ascii="宋体" w:hAnsi="宋体" w:eastAsia="宋体" w:cs="宋体"/>
          <w:color w:val="auto"/>
          <w:sz w:val="21"/>
          <w:highlight w:val="none"/>
          <w:u w:val="single"/>
          <w:lang w:val="en-US" w:eastAsia="zh-CN"/>
        </w:rPr>
        <w:t xml:space="preserve">                   </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见证方：</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甲、乙双方</w:t>
      </w:r>
      <w:r>
        <w:rPr>
          <w:rFonts w:hint="eastAsia" w:ascii="宋体" w:hAnsi="宋体" w:eastAsia="宋体" w:cs="宋体"/>
          <w:color w:val="auto"/>
          <w:sz w:val="21"/>
          <w:highlight w:val="none"/>
        </w:rPr>
        <w:t xml:space="preserve">根据</w:t>
      </w:r>
      <w:r>
        <w:rPr>
          <w:rFonts w:hint="eastAsia" w:ascii="宋体" w:hAnsi="宋体" w:eastAsia="宋体" w:cs="宋体"/>
          <w:color w:val="auto"/>
          <w:sz w:val="21"/>
          <w:highlight w:val="none"/>
          <w:lang w:eastAsia="zh-CN"/>
        </w:rPr>
        <w:t xml:space="preserve">扬州大学工程设计研究院有限公司</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u w:val="single"/>
          <w:lang w:eastAsia="zh-CN"/>
        </w:rPr>
        <w:t xml:space="preserve">扬州市广陵区中医院电子胃肠镜采购</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项目公开招标的结果，签署本合同。</w:t>
      </w:r>
      <w:r/>
    </w:p>
    <w:p>
      <w:pPr>
        <w:pStyle w:val="913"/>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一、服务及货物</w:t>
      </w:r>
      <w:r/>
    </w:p>
    <w:p>
      <w:pPr>
        <w:pStyle w:val="913"/>
        <w:ind w:firstLine="420"/>
        <w:spacing w:before="120" w:after="120" w:line="360" w:lineRule="auto"/>
        <w:rPr>
          <w:rFonts w:hint="eastAsia" w:ascii="宋体" w:hAnsi="宋体" w:eastAsia="宋体" w:cs="宋体"/>
          <w:color w:val="auto"/>
          <w:sz w:val="21"/>
          <w:highlight w:val="none"/>
          <w:u w:val="single"/>
          <w:lang w:val="en-US" w:eastAsia="zh-CN"/>
        </w:rPr>
      </w:pPr>
      <w:r>
        <w:rPr>
          <w:rFonts w:hint="eastAsia" w:ascii="宋体" w:hAnsi="宋体" w:eastAsia="宋体" w:cs="宋体"/>
          <w:color w:val="auto"/>
          <w:sz w:val="21"/>
          <w:highlight w:val="none"/>
        </w:rPr>
        <w:t xml:space="preserve">1.1 服务及货物名称：</w:t>
      </w:r>
      <w:r>
        <w:rPr>
          <w:rFonts w:hint="eastAsia" w:ascii="宋体" w:hAnsi="宋体" w:eastAsia="宋体" w:cs="宋体"/>
          <w:color w:val="auto"/>
          <w:sz w:val="21"/>
          <w:highlight w:val="none"/>
          <w:u w:val="single"/>
          <w:lang w:val="en-US" w:eastAsia="zh-CN"/>
        </w:rPr>
        <w:t xml:space="preserve"> 扬州市广陵区中医院电子胃肠镜采购项目。 </w:t>
      </w:r>
      <w:r/>
    </w:p>
    <w:p>
      <w:pPr>
        <w:pStyle w:val="913"/>
        <w:ind w:firstLine="420"/>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color w:val="auto"/>
          <w:sz w:val="21"/>
          <w:highlight w:val="none"/>
        </w:rPr>
        <w:t xml:space="preserve">1.2 </w:t>
      </w:r>
      <w:r>
        <w:rPr>
          <w:rFonts w:hint="eastAsia" w:ascii="宋体" w:hAnsi="宋体" w:eastAsia="宋体" w:cs="宋体"/>
          <w:color w:val="auto"/>
          <w:sz w:val="21"/>
          <w:szCs w:val="21"/>
          <w:highlight w:val="none"/>
        </w:rPr>
        <w:t xml:space="preserve">项目服务内容：</w:t>
      </w:r>
      <w:r>
        <w:rPr>
          <w:rFonts w:hint="eastAsia" w:ascii="宋体" w:hAnsi="宋体" w:eastAsia="宋体" w:cs="宋体"/>
          <w:color w:val="auto"/>
          <w:sz w:val="21"/>
          <w:highlight w:val="none"/>
          <w:u w:val="single"/>
          <w:lang w:val="en-US" w:eastAsia="zh-CN"/>
        </w:rPr>
        <w:t xml:space="preserve">按照采购文件第四章“项目需求”执行。</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 数量（单位）</w:t>
      </w:r>
      <w:r>
        <w:rPr>
          <w:rFonts w:hint="eastAsia" w:ascii="宋体" w:hAnsi="宋体" w:eastAsia="宋体" w:cs="宋体"/>
          <w:color w:val="auto"/>
          <w:sz w:val="21"/>
          <w:highlight w:val="none"/>
          <w:u w:val="single"/>
          <w:lang w:val="en-US" w:eastAsia="zh-CN"/>
        </w:rPr>
        <w:t xml:space="preserve">       套  </w:t>
      </w:r>
      <w:r/>
    </w:p>
    <w:p>
      <w:pPr>
        <w:pStyle w:val="913"/>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二、合同金额</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 本合同金额为（大写）：__________________________圆（_______________元）人民币。</w:t>
      </w:r>
      <w:r/>
    </w:p>
    <w:p>
      <w:pPr>
        <w:pStyle w:val="913"/>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三、技术资料</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3.1乙方应按招标文件规定的时间向甲方提供使用货物及服务的有关技术资料。</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3"/>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四、知识产权</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13"/>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五、产权担保</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5.1 乙方保证所交付的货物及服务的所有权完全属于乙方且无任何抵押、查封等产权瑕疵。</w:t>
      </w:r>
      <w:r/>
    </w:p>
    <w:p>
      <w:pPr>
        <w:pStyle w:val="913"/>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六、履约保证金</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6.4 履约保证金收取：无</w:t>
      </w:r>
      <w:r/>
    </w:p>
    <w:p>
      <w:pPr>
        <w:pStyle w:val="913"/>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七、转包或分包</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7.1本合同范围的货物及服务，应由乙方直接供应，不得转让他人供应；</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7.2 除非得到甲方的书面同意，乙方不得部分分包给他人供应。</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7.3如有转让和未经甲方同意的分包行为，甲方有权给予终止合同。</w:t>
      </w:r>
      <w:r/>
    </w:p>
    <w:p>
      <w:pPr>
        <w:pStyle w:val="913"/>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八、质保期</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质保期 </w:t>
      </w:r>
      <w:r>
        <w:rPr>
          <w:rFonts w:hint="eastAsia" w:ascii="宋体" w:hAnsi="宋体" w:eastAsia="宋体" w:cs="宋体"/>
          <w:color w:val="auto"/>
          <w:sz w:val="21"/>
          <w:highlight w:val="none"/>
          <w:u w:val="single"/>
          <w:lang w:val="en-US" w:eastAsia="zh-CN"/>
        </w:rPr>
        <w:t xml:space="preserve">  </w:t>
      </w:r>
      <w:r>
        <w:rPr>
          <w:rFonts w:hint="eastAsia" w:hAnsi="宋体" w:cs="宋体"/>
          <w:color w:val="auto"/>
          <w:sz w:val="21"/>
          <w:highlight w:val="none"/>
          <w:u w:val="single"/>
          <w:lang w:val="en-US" w:eastAsia="zh-CN"/>
        </w:rPr>
        <w:t xml:space="preserve">三</w:t>
      </w:r>
      <w:r>
        <w:rPr>
          <w:rFonts w:hint="eastAsia" w:ascii="宋体" w:hAnsi="宋体" w:eastAsia="宋体" w:cs="宋体"/>
          <w:color w:val="auto"/>
          <w:sz w:val="21"/>
          <w:highlight w:val="none"/>
          <w:u w:val="single"/>
          <w:lang w:val="en-US" w:eastAsia="zh-CN"/>
        </w:rPr>
        <w:t xml:space="preserve"> </w:t>
      </w:r>
      <w:r>
        <w:rPr>
          <w:rFonts w:hint="eastAsia" w:ascii="宋体" w:hAnsi="宋体" w:eastAsia="宋体" w:cs="宋体"/>
          <w:color w:val="auto"/>
          <w:sz w:val="21"/>
          <w:highlight w:val="none"/>
        </w:rPr>
        <w:t xml:space="preserve">年。（自交货验收合格之日起计）</w:t>
      </w:r>
      <w:r/>
    </w:p>
    <w:p>
      <w:pPr>
        <w:pStyle w:val="913"/>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九、交付期、交付方式及交付地点</w:t>
      </w:r>
      <w:r/>
    </w:p>
    <w:p>
      <w:pPr>
        <w:pStyle w:val="913"/>
        <w:ind w:firstLine="420"/>
        <w:spacing w:before="120" w:after="120" w:line="360" w:lineRule="auto"/>
        <w:rPr>
          <w:rFonts w:hint="eastAsia" w:ascii="宋体" w:hAnsi="宋体" w:eastAsia="宋体" w:cs="宋体"/>
          <w:color w:val="auto"/>
          <w:sz w:val="21"/>
          <w:highlight w:val="none"/>
          <w:u w:val="single"/>
          <w:lang w:val="en-US" w:eastAsia="zh-CN"/>
        </w:rPr>
      </w:pPr>
      <w:r>
        <w:rPr>
          <w:rFonts w:hint="eastAsia" w:ascii="宋体" w:hAnsi="宋体" w:eastAsia="宋体" w:cs="宋体"/>
          <w:color w:val="auto"/>
          <w:sz w:val="21"/>
          <w:highlight w:val="none"/>
        </w:rPr>
        <w:t xml:space="preserve">9.1 交付期：</w:t>
      </w:r>
      <w:r>
        <w:rPr>
          <w:rFonts w:hint="eastAsia" w:ascii="宋体" w:hAnsi="宋体" w:eastAsia="宋体" w:cs="宋体"/>
          <w:color w:val="auto"/>
          <w:sz w:val="21"/>
          <w:highlight w:val="none"/>
          <w:u w:val="single"/>
          <w:lang w:val="en-US" w:eastAsia="zh-CN"/>
        </w:rPr>
        <w:t xml:space="preserve">                   </w:t>
      </w:r>
      <w:r/>
    </w:p>
    <w:p>
      <w:pPr>
        <w:pStyle w:val="913"/>
        <w:ind w:firstLine="420"/>
        <w:spacing w:before="120" w:after="120" w:line="360" w:lineRule="auto"/>
        <w:rPr>
          <w:rFonts w:hint="eastAsia" w:ascii="宋体" w:hAnsi="宋体" w:eastAsia="宋体" w:cs="宋体"/>
          <w:color w:val="auto"/>
          <w:sz w:val="21"/>
          <w:highlight w:val="none"/>
          <w:u w:val="single"/>
          <w:lang w:val="en-US" w:eastAsia="zh-CN"/>
        </w:rPr>
      </w:pPr>
      <w:r>
        <w:rPr>
          <w:rFonts w:hint="eastAsia" w:ascii="宋体" w:hAnsi="宋体" w:eastAsia="宋体" w:cs="宋体"/>
          <w:color w:val="auto"/>
          <w:sz w:val="21"/>
          <w:highlight w:val="none"/>
        </w:rPr>
        <w:t xml:space="preserve">9.2 交付方式：</w:t>
      </w:r>
      <w:r>
        <w:rPr>
          <w:rFonts w:hint="eastAsia" w:ascii="宋体" w:hAnsi="宋体" w:eastAsia="宋体" w:cs="宋体"/>
          <w:color w:val="auto"/>
          <w:sz w:val="21"/>
          <w:highlight w:val="none"/>
          <w:u w:val="single"/>
          <w:lang w:val="en-US" w:eastAsia="zh-CN"/>
        </w:rPr>
        <w:t xml:space="preserve">                     </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9.3 交付地点：</w:t>
      </w:r>
      <w:r>
        <w:rPr>
          <w:rFonts w:hint="eastAsia" w:ascii="宋体" w:hAnsi="宋体" w:eastAsia="宋体" w:cs="宋体"/>
          <w:color w:val="auto"/>
          <w:sz w:val="21"/>
          <w:highlight w:val="none"/>
          <w:u w:val="single"/>
          <w:lang w:val="en-US" w:eastAsia="zh-CN"/>
        </w:rPr>
        <w:t xml:space="preserve">扬州市广陵区中医院内</w:t>
      </w:r>
      <w:r/>
    </w:p>
    <w:p>
      <w:pPr>
        <w:pStyle w:val="913"/>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十、货款支付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w:t>
      </w:r>
      <w:r>
        <w:rPr>
          <w:rFonts w:hint="eastAsia" w:ascii="宋体" w:hAnsi="宋体" w:eastAsia="宋体" w:cs="宋体"/>
          <w:color w:val="auto"/>
          <w:szCs w:val="21"/>
          <w:highlight w:val="none"/>
        </w:rPr>
        <w:t xml:space="preserve">本合同项下所有款项均以人民币支付。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本合同项下的采购资金由甲方支付，付款前乙方向甲方开具发票。</w:t>
      </w:r>
      <w:r/>
    </w:p>
    <w:p>
      <w:pPr>
        <w:pStyle w:val="913"/>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10.3</w:t>
      </w:r>
      <w:r>
        <w:rPr>
          <w:rFonts w:hint="eastAsia" w:ascii="宋体" w:hAnsi="宋体" w:eastAsia="宋体" w:cs="宋体"/>
          <w:color w:val="auto"/>
          <w:sz w:val="21"/>
          <w:highlight w:val="none"/>
        </w:rPr>
        <w:t xml:space="preserve"> 甲方付款方式：</w:t>
      </w:r>
      <w:r/>
    </w:p>
    <w:p>
      <w:pPr>
        <w:pStyle w:val="919"/>
        <w:ind w:firstLine="422"/>
        <w:spacing w:line="360" w:lineRule="auto"/>
        <w:widowControl/>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rPr>
        <w:t xml:space="preserve"> 合同签订</w:t>
      </w:r>
      <w:r>
        <w:rPr>
          <w:rFonts w:hint="eastAsia" w:ascii="宋体" w:hAnsi="宋体" w:eastAsia="宋体" w:cs="宋体"/>
          <w:b/>
          <w:bCs/>
          <w:color w:val="auto"/>
          <w:sz w:val="21"/>
          <w:szCs w:val="21"/>
          <w:highlight w:val="none"/>
          <w:u w:val="single"/>
          <w:lang w:val="en-US" w:eastAsia="zh-CN"/>
        </w:rPr>
        <w:t xml:space="preserve">后</w:t>
      </w:r>
      <w:r>
        <w:rPr>
          <w:rFonts w:hint="eastAsia" w:ascii="宋体" w:hAnsi="宋体" w:eastAsia="宋体" w:cs="宋体"/>
          <w:b/>
          <w:bCs/>
          <w:color w:val="auto"/>
          <w:sz w:val="21"/>
          <w:szCs w:val="21"/>
          <w:highlight w:val="none"/>
          <w:u w:val="single"/>
        </w:rPr>
        <w:t xml:space="preserve">，甲方自收到发票后</w:t>
      </w:r>
      <w:r>
        <w:rPr>
          <w:rFonts w:hint="eastAsia" w:ascii="宋体" w:hAnsi="宋体" w:eastAsia="宋体" w:cs="宋体"/>
          <w:b/>
          <w:bCs/>
          <w:color w:val="auto"/>
          <w:sz w:val="21"/>
          <w:szCs w:val="21"/>
          <w:highlight w:val="none"/>
          <w:u w:val="single"/>
          <w:lang w:val="en-US" w:eastAsia="zh-CN"/>
        </w:rPr>
        <w:t xml:space="preserve">15日</w:t>
      </w:r>
      <w:r>
        <w:rPr>
          <w:rFonts w:hint="eastAsia" w:ascii="宋体" w:hAnsi="宋体" w:eastAsia="宋体" w:cs="宋体"/>
          <w:b/>
          <w:bCs/>
          <w:color w:val="auto"/>
          <w:sz w:val="21"/>
          <w:szCs w:val="21"/>
          <w:highlight w:val="none"/>
          <w:u w:val="single"/>
        </w:rPr>
        <w:t xml:space="preserve">内，</w:t>
      </w:r>
      <w:r>
        <w:rPr>
          <w:rFonts w:hint="eastAsia" w:ascii="宋体" w:hAnsi="宋体" w:eastAsia="宋体" w:cs="宋体"/>
          <w:b/>
          <w:bCs/>
          <w:color w:val="auto"/>
          <w:sz w:val="21"/>
          <w:szCs w:val="21"/>
          <w:highlight w:val="none"/>
          <w:u w:val="single"/>
          <w:lang w:val="en-US" w:eastAsia="zh-CN"/>
        </w:rPr>
        <w:t xml:space="preserve">向乙方</w:t>
      </w:r>
      <w:r>
        <w:rPr>
          <w:rFonts w:hint="eastAsia" w:ascii="宋体" w:hAnsi="宋体" w:eastAsia="宋体" w:cs="宋体"/>
          <w:b/>
          <w:bCs/>
          <w:color w:val="auto"/>
          <w:sz w:val="21"/>
          <w:szCs w:val="21"/>
          <w:highlight w:val="none"/>
          <w:u w:val="single"/>
        </w:rPr>
        <w:t xml:space="preserve">支付合同总价的</w:t>
      </w:r>
      <w:r>
        <w:rPr>
          <w:rFonts w:hint="eastAsia" w:ascii="宋体" w:hAnsi="宋体" w:cs="宋体"/>
          <w:b/>
          <w:bCs/>
          <w:color w:val="auto"/>
          <w:sz w:val="21"/>
          <w:szCs w:val="21"/>
          <w:highlight w:val="none"/>
          <w:u w:val="single"/>
          <w:lang w:val="en-US" w:eastAsia="zh-CN"/>
        </w:rPr>
        <w:t xml:space="preserve">5</w:t>
      </w:r>
      <w:r>
        <w:rPr>
          <w:rFonts w:hint="eastAsia" w:ascii="宋体" w:hAnsi="宋体" w:eastAsia="宋体" w:cs="宋体"/>
          <w:b/>
          <w:bCs/>
          <w:color w:val="auto"/>
          <w:sz w:val="21"/>
          <w:szCs w:val="21"/>
          <w:highlight w:val="none"/>
          <w:u w:val="single"/>
        </w:rPr>
        <w:t xml:space="preserve">0%；</w:t>
      </w:r>
      <w:r>
        <w:rPr>
          <w:rFonts w:hint="eastAsia" w:ascii="宋体" w:hAnsi="宋体" w:eastAsia="宋体" w:cs="宋体"/>
          <w:b/>
          <w:bCs/>
          <w:color w:val="auto"/>
          <w:sz w:val="21"/>
          <w:szCs w:val="21"/>
          <w:highlight w:val="none"/>
          <w:u w:val="single"/>
          <w:lang w:val="en-US" w:eastAsia="zh-CN"/>
        </w:rPr>
        <w:t xml:space="preserve">项目验收合格，甲方</w:t>
      </w:r>
      <w:r>
        <w:rPr>
          <w:rFonts w:hint="eastAsia" w:ascii="宋体" w:hAnsi="宋体" w:cs="宋体"/>
          <w:b/>
          <w:bCs/>
          <w:color w:val="auto"/>
          <w:sz w:val="21"/>
          <w:szCs w:val="21"/>
          <w:highlight w:val="none"/>
          <w:u w:val="single"/>
          <w:lang w:val="en-US" w:eastAsia="zh-CN"/>
        </w:rPr>
        <w:t xml:space="preserve">使用设备满一年后无质量问题</w:t>
      </w:r>
      <w:r>
        <w:rPr>
          <w:rFonts w:hint="eastAsia" w:ascii="宋体" w:hAnsi="宋体" w:eastAsia="宋体" w:cs="宋体"/>
          <w:b/>
          <w:bCs/>
          <w:color w:val="auto"/>
          <w:sz w:val="21"/>
          <w:szCs w:val="21"/>
          <w:highlight w:val="none"/>
          <w:u w:val="single"/>
          <w:lang w:val="en-US" w:eastAsia="zh-CN"/>
        </w:rPr>
        <w:t xml:space="preserve">支付合同价的</w:t>
      </w:r>
      <w:r>
        <w:rPr>
          <w:rFonts w:hint="eastAsia" w:ascii="宋体" w:hAnsi="宋体" w:cs="宋体"/>
          <w:b/>
          <w:bCs/>
          <w:color w:val="auto"/>
          <w:sz w:val="21"/>
          <w:szCs w:val="21"/>
          <w:highlight w:val="none"/>
          <w:u w:val="single"/>
          <w:lang w:val="en-US" w:eastAsia="zh-CN"/>
        </w:rPr>
        <w:t xml:space="preserve">3</w:t>
      </w:r>
      <w:r>
        <w:rPr>
          <w:rFonts w:hint="eastAsia" w:ascii="宋体" w:hAnsi="宋体" w:eastAsia="宋体" w:cs="宋体"/>
          <w:b/>
          <w:bCs/>
          <w:color w:val="auto"/>
          <w:sz w:val="21"/>
          <w:szCs w:val="21"/>
          <w:highlight w:val="none"/>
          <w:u w:val="single"/>
          <w:lang w:val="en-US" w:eastAsia="zh-CN"/>
        </w:rPr>
        <w:t xml:space="preserve">0%；</w:t>
      </w:r>
      <w:r>
        <w:rPr>
          <w:rFonts w:hint="eastAsia" w:ascii="宋体" w:hAnsi="宋体" w:eastAsia="宋体" w:cs="宋体"/>
          <w:b/>
          <w:bCs/>
          <w:color w:val="auto"/>
          <w:sz w:val="21"/>
          <w:szCs w:val="21"/>
          <w:highlight w:val="none"/>
          <w:u w:val="single"/>
        </w:rPr>
        <w:t xml:space="preserve">甲方</w:t>
      </w:r>
      <w:r>
        <w:rPr>
          <w:rFonts w:hint="eastAsia" w:ascii="宋体" w:hAnsi="宋体" w:cs="宋体"/>
          <w:b/>
          <w:bCs/>
          <w:color w:val="auto"/>
          <w:sz w:val="21"/>
          <w:szCs w:val="21"/>
          <w:highlight w:val="none"/>
          <w:u w:val="single"/>
          <w:lang w:val="en-US" w:eastAsia="zh-CN"/>
        </w:rPr>
        <w:t xml:space="preserve">使用设备满两年无质量问题后</w:t>
      </w:r>
      <w:r>
        <w:rPr>
          <w:rFonts w:hint="eastAsia" w:ascii="宋体" w:hAnsi="宋体" w:eastAsia="宋体" w:cs="宋体"/>
          <w:b/>
          <w:bCs/>
          <w:color w:val="auto"/>
          <w:sz w:val="21"/>
          <w:szCs w:val="21"/>
          <w:highlight w:val="none"/>
          <w:u w:val="single"/>
          <w:lang w:val="en-US" w:eastAsia="zh-CN"/>
        </w:rPr>
        <w:t xml:space="preserve">付清尾款（不计息）</w:t>
      </w:r>
      <w:r>
        <w:rPr>
          <w:rFonts w:hint="eastAsia" w:ascii="宋体" w:hAnsi="宋体" w:eastAsia="宋体" w:cs="宋体"/>
          <w:b/>
          <w:bCs/>
          <w:color w:val="auto"/>
          <w:sz w:val="21"/>
          <w:szCs w:val="21"/>
          <w:highlight w:val="none"/>
          <w:u w:val="single"/>
          <w:lang w:eastAsia="zh-CN"/>
        </w:rPr>
        <w:t xml:space="preserve">。</w:t>
      </w:r>
      <w:r/>
    </w:p>
    <w:p>
      <w:pPr>
        <w:pStyle w:val="913"/>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十一、税费</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11.1本合同执行中相关的一切税费均由乙方负担。</w:t>
      </w:r>
      <w:r/>
    </w:p>
    <w:p>
      <w:pPr>
        <w:pStyle w:val="913"/>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十二、质量保证及售后服务</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12.1 乙方应按招标文件规定的货物及服务性能、技术要求、质量标准向甲方提供。</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⑴更换：由乙方承担所发生的全部费用。</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⑵贬值处理：由甲乙双方合议定价。</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⑶退还处理：乙方应退还甲方支付的合同款，同时应承担该货物及服务的直接费用（运输、保险、检验、款项利息及银行手续费等）。</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12.3 如在使用过程中发生质量问题，乙方在接到甲方通知后在______小时内</w:t>
      </w:r>
      <w:r>
        <w:rPr>
          <w:rFonts w:hint="eastAsia" w:ascii="宋体" w:hAnsi="宋体" w:eastAsia="宋体" w:cs="宋体"/>
          <w:color w:val="auto"/>
          <w:sz w:val="21"/>
          <w:highlight w:val="none"/>
          <w:lang w:val="en-US" w:eastAsia="zh-CN"/>
        </w:rPr>
        <w:t xml:space="preserve">响应</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在______小时内到达甲方现场。</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12.4 在质保期内，乙方应对货物及服务出现的质量及安全问题负责处理解决并承担一切费用。</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12.5上述的货物及服务免费保修期为</w:t>
      </w:r>
      <w:r>
        <w:rPr>
          <w:rFonts w:hint="eastAsia" w:ascii="宋体" w:hAnsi="宋体" w:eastAsia="宋体" w:cs="宋体"/>
          <w:color w:val="auto"/>
          <w:sz w:val="21"/>
          <w:highlight w:val="none"/>
          <w:u w:val="single"/>
        </w:rPr>
        <w:t xml:space="preserve"> </w:t>
      </w:r>
      <w:r>
        <w:rPr>
          <w:rFonts w:hint="eastAsia" w:hAnsi="宋体" w:cs="宋体"/>
          <w:color w:val="auto"/>
          <w:sz w:val="21"/>
          <w:highlight w:val="none"/>
          <w:u w:val="single"/>
          <w:lang w:val="en-US" w:eastAsia="zh-CN"/>
        </w:rPr>
        <w:t xml:space="preserve">三</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年，因人为因素出现的故障不在免费保修范围内。超过保修期的机器设备，终生维修，维修时只收部件成本费。</w:t>
      </w:r>
      <w:r/>
    </w:p>
    <w:p>
      <w:pPr>
        <w:pStyle w:val="913"/>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十三、调试和验收</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13.4 对技术复杂的货物及服务，甲方可请国家认可的专业检测机构参与初步验收及最终验收，并由其出具质量检测报告。</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13.5 验收时乙方必须在现场，验收完毕后作出验收结果报告；验收费用由甲乙双方协商解决。</w:t>
      </w:r>
      <w:r/>
    </w:p>
    <w:p>
      <w:pPr>
        <w:pStyle w:val="913"/>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十四、货物及服务包装、发运及运输</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14.2 使用说明书、质量检验证明书、随配附件和工具以及清单一并交付甲方。</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14.3 乙方在货物及服务发运手续办理完毕后24小时内或交付到甲方48小时前通知甲方，以准备接受交付。</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14.4 货物在交付甲方前发生的风险均由乙方负责。</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14.5 货物及服务在规定的交付期限内由乙方送达甲方指定的地点视为交付，乙方同时需通知甲方货物及服务已送达。</w:t>
      </w:r>
      <w:r/>
    </w:p>
    <w:p>
      <w:pPr>
        <w:pStyle w:val="913"/>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十五、违约责任</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15.1 甲方无正当理由拒收货物及服务的，甲方向乙方偿付拒收款项总值的百分之五违约金。</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15.2 甲方无故逾期验收和办理款项支付手续的,甲方应按逾期付款总额每日万分之五向乙方支付违约金。</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13"/>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十六、不可抗力事件处理</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16.1 在合同有效期内，任何一方因不可抗力事件导致不能履行合同，则合同履行期可延长，其延长期与不可抗力影响期相同。</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16.2 不可抗力事件发生后，应立即通知对方，并寄送有关权威机构出具的证明。</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16.3 不可抗力事件延续120天以上，双方应通过友好协商，确定是否继续履行合同。</w:t>
      </w:r>
      <w:r/>
    </w:p>
    <w:p>
      <w:pPr>
        <w:pStyle w:val="913"/>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十七、诉讼</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十八、</w:t>
      </w:r>
      <w:r>
        <w:rPr>
          <w:rFonts w:hint="eastAsia" w:ascii="宋体" w:hAnsi="宋体" w:eastAsia="宋体" w:cs="宋体"/>
          <w:color w:val="auto"/>
          <w:szCs w:val="21"/>
          <w:highlight w:val="none"/>
        </w:rPr>
        <w:t xml:space="preserve">为提升政府采购</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的融资可得性，解决中小企业融资难问题，中国人民银行、市财政局、市公共资源交易中心推出了政府采购线上应收账款融资模式。各</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913"/>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十九、合同生效及其它</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合同经双方法定代表人签章并加盖单位公章，并经</w:t>
      </w:r>
      <w:r>
        <w:rPr>
          <w:rFonts w:hint="eastAsia" w:ascii="宋体" w:hAnsi="宋体" w:eastAsia="宋体" w:cs="宋体"/>
          <w:color w:val="auto"/>
          <w:sz w:val="21"/>
          <w:highlight w:val="none"/>
          <w:lang w:eastAsia="zh-CN"/>
        </w:rPr>
        <w:t xml:space="preserve">扬州大学工程设计研究院有限公司</w:t>
      </w:r>
      <w:r>
        <w:rPr>
          <w:rFonts w:hint="eastAsia" w:ascii="宋体" w:hAnsi="宋体" w:eastAsia="宋体" w:cs="宋体"/>
          <w:color w:val="auto"/>
          <w:sz w:val="21"/>
          <w:highlight w:val="none"/>
        </w:rPr>
        <w:t xml:space="preserve">见</w:t>
      </w:r>
      <w:r>
        <w:rPr>
          <w:rFonts w:hint="eastAsia" w:ascii="宋体" w:hAnsi="宋体" w:eastAsia="宋体" w:cs="宋体"/>
          <w:color w:val="auto"/>
          <w:sz w:val="21"/>
          <w:highlight w:val="none"/>
        </w:rPr>
        <w:t xml:space="preserve">证盖章后生效。</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19.2本合同未尽事宜，遵照《</w:t>
      </w:r>
      <w:r>
        <w:rPr>
          <w:rFonts w:hint="eastAsia" w:ascii="宋体" w:hAnsi="宋体" w:eastAsia="宋体" w:cs="宋体"/>
          <w:color w:val="auto"/>
          <w:sz w:val="21"/>
          <w:highlight w:val="none"/>
          <w:lang w:eastAsia="zh-CN"/>
        </w:rPr>
        <w:t xml:space="preserve">中华人民共和国民法典</w:t>
      </w:r>
      <w:r>
        <w:rPr>
          <w:rFonts w:hint="eastAsia" w:ascii="宋体" w:hAnsi="宋体" w:eastAsia="宋体" w:cs="宋体"/>
          <w:color w:val="auto"/>
          <w:sz w:val="21"/>
          <w:highlight w:val="none"/>
        </w:rPr>
        <w:t xml:space="preserve">》有关条文执行。</w:t>
      </w:r>
      <w:r/>
    </w:p>
    <w:p>
      <w:pPr>
        <w:pStyle w:val="913"/>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本合同正本一式</w:t>
      </w:r>
      <w:r>
        <w:rPr>
          <w:rFonts w:hint="eastAsia" w:ascii="宋体" w:hAnsi="宋体" w:eastAsia="宋体" w:cs="宋体"/>
          <w:color w:val="auto"/>
          <w:sz w:val="21"/>
          <w:highlight w:val="none"/>
          <w:lang w:val="en-US" w:eastAsia="zh-CN"/>
        </w:rPr>
        <w:t xml:space="preserve">五</w:t>
      </w:r>
      <w:r>
        <w:rPr>
          <w:rFonts w:hint="eastAsia" w:ascii="宋体" w:hAnsi="宋体" w:eastAsia="宋体" w:cs="宋体"/>
          <w:color w:val="auto"/>
          <w:sz w:val="21"/>
          <w:highlight w:val="none"/>
        </w:rPr>
        <w:t xml:space="preserve">份，具有同等法律效力，甲方、乙方</w:t>
      </w:r>
      <w:r>
        <w:rPr>
          <w:rFonts w:hint="eastAsia" w:ascii="宋体" w:hAnsi="宋体" w:eastAsia="宋体" w:cs="宋体"/>
          <w:color w:val="auto"/>
          <w:sz w:val="21"/>
          <w:highlight w:val="none"/>
          <w:lang w:val="en-US" w:eastAsia="zh-CN"/>
        </w:rPr>
        <w:t xml:space="preserve">各执两份</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见证方执一份。  </w:t>
      </w:r>
      <w:r/>
    </w:p>
    <w:tbl>
      <w:tblPr>
        <w:tblStyle w:val="902"/>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13"/>
              <w:spacing w:before="120" w:after="120" w:line="3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甲方：</w:t>
            </w:r>
            <w:r>
              <w:rPr>
                <w:rFonts w:hint="eastAsia" w:ascii="宋体" w:hAnsi="宋体" w:eastAsia="宋体" w:cs="宋体"/>
                <w:color w:val="auto"/>
                <w:sz w:val="21"/>
                <w:highlight w:val="none"/>
                <w:lang w:eastAsia="zh-CN"/>
              </w:rPr>
              <w:t xml:space="preserve">扬州市广陵区中医院</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13"/>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13"/>
              <w:spacing w:before="120" w:after="120" w:line="3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地址：</w:t>
            </w:r>
            <w:r>
              <w:rPr>
                <w:rFonts w:hint="eastAsia" w:ascii="宋体" w:hAnsi="宋体" w:eastAsia="宋体" w:cs="宋体"/>
                <w:color w:val="auto"/>
                <w:sz w:val="21"/>
                <w:highlight w:val="none"/>
                <w:lang w:eastAsia="zh-CN"/>
              </w:rPr>
              <w:t xml:space="preserve">扬州市广陵区开发东路166号</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13"/>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13"/>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13"/>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13"/>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13"/>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13"/>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13"/>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tc>
      </w:tr>
    </w:tbl>
    <w:p>
      <w:pPr>
        <w:pStyle w:val="913"/>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p>
    <w:p>
      <w:pPr>
        <w:pStyle w:val="913"/>
        <w:spacing w:before="120" w:after="120" w:line="3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  见证方：</w:t>
      </w:r>
      <w:r>
        <w:rPr>
          <w:rFonts w:hint="eastAsia" w:ascii="宋体" w:hAnsi="宋体" w:eastAsia="宋体" w:cs="宋体"/>
          <w:color w:val="auto"/>
          <w:sz w:val="21"/>
          <w:highlight w:val="none"/>
          <w:lang w:eastAsia="zh-CN"/>
        </w:rPr>
        <w:t xml:space="preserve">扬州大学工程设计研究院有限公司</w:t>
      </w:r>
      <w:r/>
    </w:p>
    <w:p>
      <w:pPr>
        <w:pStyle w:val="913"/>
        <w:ind w:firstLine="210"/>
        <w:spacing w:before="120" w:after="120"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rPr>
        <w:t xml:space="preserve">项目经办人：</w:t>
      </w:r>
      <w:r/>
    </w:p>
    <w:p>
      <w:pPr>
        <w:pStyle w:val="913"/>
        <w:ind w:firstLine="21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55"/>
      <w:r/>
      <w:r/>
    </w:p>
    <w:p>
      <w:pPr>
        <w:pStyle w:val="898"/>
        <w:numPr>
          <w:ilvl w:val="0"/>
          <w:numId w:val="0"/>
        </w:numPr>
        <w:jc w:val="center"/>
        <w:rPr>
          <w:rFonts w:hint="eastAsia" w:ascii="宋体" w:hAnsi="宋体" w:eastAsia="宋体" w:cs="宋体"/>
          <w:color w:val="auto"/>
          <w:highlight w:val="none"/>
        </w:rPr>
      </w:pPr>
      <w:r/>
      <w:bookmarkStart w:id="56" w:name="_Toc11197"/>
      <w:r>
        <w:rPr>
          <w:rFonts w:hint="eastAsia" w:ascii="宋体" w:hAnsi="宋体" w:eastAsia="宋体" w:cs="宋体"/>
          <w:b/>
          <w:bCs/>
          <w:color w:val="auto"/>
          <w:sz w:val="44"/>
          <w:szCs w:val="44"/>
          <w:highlight w:val="none"/>
          <w:lang w:val="en-US" w:eastAsia="zh-CN" w:bidi="ar-SA"/>
        </w:rPr>
        <w:t xml:space="preserve">第四章</w:t>
      </w:r>
      <w:r>
        <w:rPr>
          <w:rFonts w:hint="eastAsia" w:ascii="宋体" w:hAnsi="宋体" w:cs="宋体"/>
          <w:b/>
          <w:bCs/>
          <w:color w:val="auto"/>
          <w:sz w:val="44"/>
          <w:szCs w:val="44"/>
          <w:highlight w:val="none"/>
          <w:lang w:val="en-US" w:eastAsia="zh-CN" w:bidi="ar-SA"/>
        </w:rPr>
        <w:t xml:space="preserve"> </w:t>
      </w:r>
      <w:r>
        <w:rPr>
          <w:rFonts w:hint="eastAsia" w:ascii="宋体" w:hAnsi="宋体" w:eastAsia="宋体" w:cs="宋体"/>
          <w:color w:val="auto"/>
          <w:highlight w:val="none"/>
        </w:rPr>
        <w:t xml:space="preserve">项目需求</w:t>
      </w:r>
      <w:bookmarkEnd w:id="56"/>
      <w:r/>
      <w:r/>
    </w:p>
    <w:p>
      <w:pPr>
        <w:spacing w:line="360" w:lineRule="exact"/>
        <w:rPr>
          <w:rFonts w:hint="eastAsia" w:ascii="宋体" w:hAnsi="宋体" w:eastAsia="宋体" w:cs="宋体"/>
          <w:b/>
          <w:bCs w:val="0"/>
          <w:color w:val="auto"/>
          <w:sz w:val="21"/>
          <w:szCs w:val="21"/>
          <w:highlight w:val="none"/>
          <w:lang w:eastAsia="zh-CN"/>
        </w:rPr>
      </w:pPr>
      <w:r/>
      <w:bookmarkStart w:id="57" w:name="_Toc26417"/>
      <w:r/>
      <w:bookmarkStart w:id="58" w:name="_Toc55204181"/>
      <w:r>
        <w:rPr>
          <w:rFonts w:hint="eastAsia" w:ascii="宋体" w:hAnsi="宋体" w:eastAsia="宋体" w:cs="宋体"/>
          <w:b/>
          <w:bCs w:val="0"/>
          <w:color w:val="auto"/>
          <w:sz w:val="21"/>
          <w:szCs w:val="21"/>
          <w:highlight w:val="none"/>
          <w:lang w:val="en-US" w:eastAsia="zh-CN"/>
        </w:rPr>
        <w:t xml:space="preserve">一、</w:t>
      </w:r>
      <w:r>
        <w:rPr>
          <w:rFonts w:hint="eastAsia" w:ascii="宋体" w:hAnsi="宋体" w:eastAsia="宋体" w:cs="宋体"/>
          <w:b/>
          <w:bCs w:val="0"/>
          <w:color w:val="auto"/>
          <w:sz w:val="21"/>
          <w:szCs w:val="21"/>
          <w:highlight w:val="none"/>
        </w:rPr>
        <w:t xml:space="preserve">具体功能要求</w:t>
      </w: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lang w:val="en-US" w:eastAsia="zh-CN"/>
        </w:rPr>
        <w:t xml:space="preserve">技术参数</w:t>
      </w:r>
      <w:r>
        <w:rPr>
          <w:rFonts w:hint="eastAsia" w:ascii="宋体" w:hAnsi="宋体" w:eastAsia="宋体" w:cs="宋体"/>
          <w:b/>
          <w:bCs w:val="0"/>
          <w:color w:val="auto"/>
          <w:sz w:val="21"/>
          <w:szCs w:val="21"/>
          <w:highlight w:val="none"/>
          <w:lang w:eastAsia="zh-CN"/>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02"/>
        <w:tblW w:w="9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8631"/>
      </w:tblGrid>
      <w:tr>
        <w:trPr>
          <w:jc w:val="center"/>
          <w:trHeight w:val="327"/>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tcW w:w="8631" w:type="dxa"/>
            <w:vAlign w:val="top"/>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招标要求</w:t>
            </w:r>
            <w:r/>
          </w:p>
        </w:tc>
      </w:tr>
      <w:tr>
        <w:trPr>
          <w:jc w:val="center"/>
          <w:trHeight w:val="327"/>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配置清单：</w:t>
            </w:r>
            <w:r/>
          </w:p>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1台</w:t>
            </w:r>
            <w:r>
              <w:rPr>
                <w:rFonts w:hint="eastAsia" w:ascii="宋体" w:hAnsi="宋体" w:eastAsia="宋体" w:cs="宋体"/>
                <w:b w:val="0"/>
                <w:bCs w:val="0"/>
                <w:i w:val="0"/>
                <w:iCs w:val="0"/>
                <w:color w:val="auto"/>
                <w:sz w:val="21"/>
                <w:szCs w:val="21"/>
                <w:highlight w:val="none"/>
                <w:u w:val="none"/>
                <w:lang w:val="en-US" w:eastAsia="zh-CN" w:bidi="ar"/>
              </w:rPr>
              <w:t xml:space="preserve">图像处理装置</w:t>
            </w:r>
            <w:r>
              <w:rPr>
                <w:rFonts w:hint="eastAsia" w:ascii="宋体" w:hAnsi="宋体" w:cs="宋体"/>
                <w:b w:val="0"/>
                <w:bCs w:val="0"/>
                <w:i w:val="0"/>
                <w:iCs w:val="0"/>
                <w:color w:val="auto"/>
                <w:sz w:val="21"/>
                <w:szCs w:val="21"/>
                <w:highlight w:val="none"/>
                <w:u w:val="none"/>
                <w:lang w:val="en-US" w:eastAsia="zh-CN" w:bidi="ar"/>
              </w:rPr>
              <w:t xml:space="preserve">、1台</w:t>
            </w:r>
            <w:r>
              <w:rPr>
                <w:rFonts w:hint="eastAsia" w:ascii="宋体" w:hAnsi="宋体" w:eastAsia="宋体" w:cs="宋体"/>
                <w:b w:val="0"/>
                <w:bCs w:val="0"/>
                <w:i w:val="0"/>
                <w:iCs w:val="0"/>
                <w:color w:val="auto"/>
                <w:sz w:val="21"/>
                <w:szCs w:val="21"/>
                <w:highlight w:val="none"/>
                <w:u w:val="none"/>
                <w:lang w:val="en-US" w:eastAsia="zh-CN" w:bidi="ar"/>
              </w:rPr>
              <w:t xml:space="preserve">医用内窥镜冷光源</w:t>
            </w:r>
            <w:r>
              <w:rPr>
                <w:rFonts w:hint="eastAsia" w:ascii="宋体" w:hAnsi="宋体" w:cs="宋体"/>
                <w:b w:val="0"/>
                <w:bCs w:val="0"/>
                <w:i w:val="0"/>
                <w:iCs w:val="0"/>
                <w:color w:val="auto"/>
                <w:sz w:val="21"/>
                <w:szCs w:val="21"/>
                <w:highlight w:val="none"/>
                <w:u w:val="none"/>
                <w:lang w:val="en-US" w:eastAsia="zh-CN" w:bidi="ar"/>
              </w:rPr>
              <w:t xml:space="preserve">、3根</w:t>
            </w:r>
            <w:r>
              <w:rPr>
                <w:rFonts w:hint="eastAsia" w:ascii="宋体" w:hAnsi="宋体" w:eastAsia="宋体" w:cs="宋体"/>
                <w:b w:val="0"/>
                <w:bCs w:val="0"/>
                <w:i w:val="0"/>
                <w:iCs w:val="0"/>
                <w:color w:val="auto"/>
                <w:sz w:val="21"/>
                <w:szCs w:val="21"/>
                <w:highlight w:val="none"/>
                <w:u w:val="none"/>
                <w:lang w:val="en-US" w:eastAsia="zh-CN" w:bidi="ar"/>
              </w:rPr>
              <w:t xml:space="preserve">电子上消化道内窥镜</w:t>
            </w:r>
            <w:r>
              <w:rPr>
                <w:rFonts w:hint="eastAsia" w:ascii="宋体" w:hAnsi="宋体" w:cs="宋体"/>
                <w:b w:val="0"/>
                <w:bCs w:val="0"/>
                <w:i w:val="0"/>
                <w:iCs w:val="0"/>
                <w:color w:val="auto"/>
                <w:sz w:val="21"/>
                <w:szCs w:val="21"/>
                <w:highlight w:val="none"/>
                <w:u w:val="none"/>
                <w:lang w:val="en-US" w:eastAsia="zh-CN" w:bidi="ar"/>
              </w:rPr>
              <w:t xml:space="preserve">、2根</w:t>
            </w:r>
            <w:r>
              <w:rPr>
                <w:rFonts w:hint="eastAsia" w:ascii="宋体" w:hAnsi="宋体" w:eastAsia="宋体" w:cs="宋体"/>
                <w:b w:val="0"/>
                <w:bCs w:val="0"/>
                <w:i w:val="0"/>
                <w:iCs w:val="0"/>
                <w:color w:val="auto"/>
                <w:sz w:val="21"/>
                <w:szCs w:val="21"/>
                <w:highlight w:val="none"/>
                <w:u w:val="none"/>
                <w:lang w:val="en-US" w:eastAsia="zh-CN" w:bidi="ar"/>
              </w:rPr>
              <w:t xml:space="preserve">电子结肠内窥镜</w:t>
            </w:r>
            <w:r/>
          </w:p>
          <w:p>
            <w:pPr>
              <w:jc w:val="left"/>
              <w:keepLines w:val="0"/>
              <w:keepNext w:val="0"/>
              <w:pageBreakBefore w:val="0"/>
              <w:spacing w:line="360" w:lineRule="auto"/>
              <w:widowControl/>
              <w:rPr>
                <w:rFonts w:hint="default" w:ascii="宋体" w:hAnsi="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、1台</w:t>
            </w:r>
            <w:r>
              <w:rPr>
                <w:rFonts w:hint="eastAsia" w:ascii="宋体" w:hAnsi="宋体" w:eastAsia="宋体" w:cs="宋体"/>
                <w:b w:val="0"/>
                <w:bCs w:val="0"/>
                <w:i w:val="0"/>
                <w:iCs w:val="0"/>
                <w:color w:val="auto"/>
                <w:sz w:val="21"/>
                <w:szCs w:val="21"/>
                <w:highlight w:val="none"/>
                <w:u w:val="none"/>
                <w:lang w:val="en-US" w:eastAsia="zh-CN" w:bidi="ar"/>
              </w:rPr>
              <w:t xml:space="preserve">监视器</w:t>
            </w:r>
            <w:r>
              <w:rPr>
                <w:rFonts w:hint="eastAsia" w:ascii="宋体" w:hAnsi="宋体" w:cs="宋体"/>
                <w:b w:val="0"/>
                <w:bCs w:val="0"/>
                <w:i w:val="0"/>
                <w:iCs w:val="0"/>
                <w:color w:val="auto"/>
                <w:sz w:val="21"/>
                <w:szCs w:val="21"/>
                <w:highlight w:val="none"/>
                <w:u w:val="none"/>
                <w:lang w:val="en-US" w:eastAsia="zh-CN" w:bidi="ar"/>
              </w:rPr>
              <w:t xml:space="preserve">、1台高频电刀、1套工作站、1台挂镜柜、1台水泵、1台测漏泵、1根测漏器。</w:t>
            </w:r>
            <w:r/>
          </w:p>
        </w:tc>
      </w:tr>
      <w:tr>
        <w:trPr>
          <w:jc w:val="center"/>
          <w:trHeight w:val="327"/>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图像处理装置</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白平衡调节</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具备</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标准比色图表输出</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具备</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color w:val="auto"/>
                <w:highlight w:val="none"/>
              </w:rPr>
              <w:t xml:space="preserve">色调调整</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具备，≥48档</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自动增益控制 </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具备</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对比度</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color w:val="auto"/>
                <w:highlight w:val="none"/>
                <w:lang w:val="en-US" w:eastAsia="zh-CN"/>
              </w:rPr>
              <w:t xml:space="preserve">具备，≥3种模式</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rPr>
              <w:t xml:space="preserve">测光功能</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color w:val="auto"/>
                <w:highlight w:val="none"/>
                <w:lang w:val="en-US" w:eastAsia="zh-CN"/>
              </w:rPr>
              <w:t xml:space="preserve">具备，≥3种模式</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图像强调设置</w:t>
            </w:r>
            <w:r>
              <w:rPr>
                <w:rFonts w:hint="eastAsia" w:ascii="宋体" w:hAnsi="宋体" w:eastAsia="宋体" w:cs="宋体"/>
                <w:b w:val="0"/>
                <w:bCs w:val="0"/>
                <w:color w:val="auto"/>
                <w:sz w:val="21"/>
                <w:szCs w:val="21"/>
                <w:highlight w:val="none"/>
                <w:lang w:val="en-US" w:eastAsia="zh-CN"/>
              </w:rPr>
              <w:t xml:space="preserve">功能</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color w:val="auto"/>
                <w:highlight w:val="none"/>
                <w:lang w:val="en-US" w:eastAsia="zh-CN"/>
              </w:rPr>
              <w:t xml:space="preserve">具备，≥2种模式</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切换强调模式</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color w:val="auto"/>
                <w:highlight w:val="none"/>
                <w:lang w:val="en-US" w:eastAsia="zh-CN"/>
              </w:rPr>
              <w:t xml:space="preserve">具备，≥3种强调水平</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影像尺寸选择</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具备</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冻结</w:t>
            </w:r>
            <w:r>
              <w:rPr>
                <w:rFonts w:hint="eastAsia" w:ascii="宋体" w:hAnsi="宋体" w:eastAsia="宋体" w:cs="宋体"/>
                <w:b w:val="0"/>
                <w:bCs w:val="0"/>
                <w:color w:val="auto"/>
                <w:sz w:val="21"/>
                <w:szCs w:val="21"/>
                <w:highlight w:val="none"/>
                <w:lang w:val="en-US" w:eastAsia="zh-CN"/>
              </w:rPr>
              <w:t xml:space="preserve">功能</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具备</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预冻结</w:t>
            </w:r>
            <w:r>
              <w:rPr>
                <w:rFonts w:hint="eastAsia" w:ascii="宋体" w:hAnsi="宋体" w:eastAsia="宋体" w:cs="宋体"/>
                <w:b w:val="0"/>
                <w:bCs w:val="0"/>
                <w:color w:val="auto"/>
                <w:sz w:val="21"/>
                <w:szCs w:val="21"/>
                <w:highlight w:val="none"/>
                <w:lang w:val="en-US" w:eastAsia="zh-CN"/>
              </w:rPr>
              <w:t xml:space="preserve">功能</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具备</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▲12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防雾功能</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具备</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内镜遥控按钮功能</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具备</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color w:val="auto"/>
                <w:highlight w:val="none"/>
              </w:rPr>
              <w:t xml:space="preserve">可以使用前面板上的重置按钮，将以下设置恢复为默认值。 • 色调 • 测光模式 • 图像强调模式 • 色彩强调模式 •  光学 - 数字观察 •  影像尺寸 • 对比度 • 冻结 • 释放索引 •  电子变焦 • 光学 - 数字观察 • 箭头指示符 • 秒表 •  画面字符 • PIP/POP</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t xml:space="preserve">遥控</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具备</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shd w:val="clear" w:color="auto" w:fill="auto"/>
                <w:lang w:val="en-US" w:eastAsia="zh-CN" w:bidi="ar"/>
              </w:rPr>
              <w:suppressLineNumbers w:val="0"/>
            </w:pPr>
            <w:r>
              <w:rPr>
                <w:rFonts w:hint="eastAsia" w:ascii="宋体" w:hAnsi="宋体" w:eastAsia="宋体" w:cs="宋体"/>
                <w:b w:val="0"/>
                <w:bCs w:val="0"/>
                <w:i w:val="0"/>
                <w:iCs w:val="0"/>
                <w:color w:val="auto"/>
                <w:sz w:val="21"/>
                <w:szCs w:val="21"/>
                <w:highlight w:val="none"/>
                <w:u w:val="none"/>
                <w:shd w:val="clear" w:color="auto" w:fill="auto"/>
                <w:lang w:val="en-US" w:eastAsia="zh-CN" w:bidi="ar"/>
              </w:rPr>
              <w:t xml:space="preserve">16</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1"/>
                <w:szCs w:val="21"/>
                <w:highlight w:val="none"/>
                <w:shd w:val="clear" w:color="auto" w:fill="auto"/>
              </w:rPr>
              <w:suppressLineNumbers w:val="0"/>
            </w:pPr>
            <w:r>
              <w:rPr>
                <w:rFonts w:hint="eastAsia" w:ascii="宋体" w:hAnsi="宋体" w:eastAsia="宋体" w:cs="宋体"/>
                <w:b w:val="0"/>
                <w:bCs w:val="0"/>
                <w:color w:val="auto"/>
                <w:sz w:val="21"/>
                <w:szCs w:val="21"/>
                <w:highlight w:val="none"/>
                <w:shd w:val="clear" w:color="auto" w:fill="auto"/>
              </w:rPr>
              <w:t xml:space="preserve">记录功能</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患者数据：可以利用键盘在监视器上显示以下数据。 • 患者 ID• 患者姓名• 性别 • 年龄 • 出生日期 • 记录日期（时间，秒表）• 备注</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16.2</w:t>
            </w:r>
            <w:r/>
          </w:p>
        </w:tc>
        <w:tc>
          <w:tcPr>
            <w:tcW w:w="8631" w:type="dxa"/>
            <w:vAlign w:val="top"/>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显示记录状态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监视器上能够显示以下周边设备的记录状态。 • 便携式储存器和内置缓存 •  DVR • 视频打印机 • 图像归档系统</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rPr>
              <w:t xml:space="preserve">显示画面信息</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监视器上可以显示以下数据</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 • 结构强调水平 • 轮廓强调水平 •  缩放比率 • 彩色模式 • 对焦</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16.4</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rPr>
              <w:t xml:space="preserve">患者数据的高级注册</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最多可以注册 50 例患者。 • 患者 ID• 患者姓名• 性别和年龄 • 出生日期</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shd w:val="clear" w:color="auto" w:fill="auto"/>
                <w:lang w:val="en-US" w:eastAsia="zh-CN" w:bidi="ar"/>
              </w:rPr>
              <w:suppressLineNumbers w:val="0"/>
            </w:pPr>
            <w:r>
              <w:rPr>
                <w:rFonts w:hint="eastAsia" w:ascii="宋体" w:hAnsi="宋体" w:eastAsia="宋体" w:cs="宋体"/>
                <w:b w:val="0"/>
                <w:bCs w:val="0"/>
                <w:i w:val="0"/>
                <w:iCs w:val="0"/>
                <w:color w:val="auto"/>
                <w:sz w:val="21"/>
                <w:szCs w:val="21"/>
                <w:highlight w:val="none"/>
                <w:u w:val="none"/>
                <w:shd w:val="clear" w:color="auto" w:fill="auto"/>
                <w:lang w:val="en-US" w:eastAsia="zh-CN" w:bidi="ar"/>
              </w:rPr>
              <w:t xml:space="preserve">17</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shd w:val="clear" w:color="auto" w:fill="auto"/>
                <w:lang w:val="en-US" w:eastAsia="zh-CN" w:bidi="ar"/>
              </w:rPr>
              <w:suppressLineNumbers w:val="0"/>
            </w:pPr>
            <w:r>
              <w:rPr>
                <w:rFonts w:hint="eastAsia" w:ascii="宋体" w:hAnsi="宋体" w:eastAsia="宋体" w:cs="宋体"/>
                <w:b w:val="0"/>
                <w:bCs w:val="0"/>
                <w:color w:val="auto"/>
                <w:sz w:val="21"/>
                <w:szCs w:val="21"/>
                <w:highlight w:val="none"/>
                <w:shd w:val="clear" w:color="auto" w:fill="auto"/>
                <w:lang w:val="en-US" w:eastAsia="zh-CN"/>
              </w:rPr>
              <w:t xml:space="preserve">便捷式存储器</w:t>
            </w:r>
            <w:r/>
          </w:p>
        </w:tc>
      </w:tr>
      <w:tr>
        <w:trPr>
          <w:jc w:val="center"/>
          <w:trHeight w:val="443"/>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17.1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lang w:val="en-US" w:eastAsia="zh-CN"/>
              </w:rPr>
              <w:t xml:space="preserve">可外接</w:t>
            </w:r>
            <w:r>
              <w:rPr>
                <w:rFonts w:hint="eastAsia" w:ascii="宋体" w:hAnsi="宋体" w:eastAsia="宋体" w:cs="宋体"/>
                <w:b w:val="0"/>
                <w:bCs w:val="0"/>
                <w:color w:val="auto"/>
                <w:sz w:val="21"/>
                <w:szCs w:val="21"/>
                <w:highlight w:val="none"/>
              </w:rPr>
              <w:t xml:space="preserve">存储介质</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17.2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rPr>
              <w:t xml:space="preserve">记录格式</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 TIFF：无压缩 </w:t>
            </w:r>
            <w:r>
              <w:rPr>
                <w:rFonts w:hint="eastAsia" w:ascii="宋体" w:hAnsi="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JPEG (1/5): 大约 1/5 压缩  JPEG (1/</w:t>
            </w: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rPr>
              <w:t xml:space="preserve">): 大约 1/10 压缩</w:t>
            </w:r>
            <w:r/>
          </w:p>
        </w:tc>
      </w:tr>
      <w:tr>
        <w:trPr>
          <w:jc w:val="center"/>
          <w:trHeight w:val="90"/>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17.3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rPr>
              <w:t xml:space="preserve">保存的画面数量</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 TIFF</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 227 幅 </w:t>
            </w:r>
            <w:r>
              <w:rPr>
                <w:rFonts w:hint="eastAsia" w:ascii="宋体" w:hAnsi="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 JPEG (1/5): </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 1024 幅 </w:t>
            </w:r>
            <w:r>
              <w:rPr>
                <w:rFonts w:hint="eastAsia" w:ascii="宋体" w:hAnsi="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JPEG (1/10)</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2048 幅</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shd w:val="clear" w:color="auto" w:fill="auto"/>
                <w:lang w:val="en-US" w:eastAsia="zh-CN" w:bidi="ar"/>
              </w:rPr>
              <w:suppressLineNumbers w:val="0"/>
            </w:pPr>
            <w:r>
              <w:rPr>
                <w:rFonts w:hint="eastAsia" w:ascii="宋体" w:hAnsi="宋体" w:eastAsia="宋体" w:cs="宋体"/>
                <w:b w:val="0"/>
                <w:bCs w:val="0"/>
                <w:i w:val="0"/>
                <w:iCs w:val="0"/>
                <w:color w:val="auto"/>
                <w:sz w:val="21"/>
                <w:szCs w:val="21"/>
                <w:highlight w:val="none"/>
                <w:u w:val="none"/>
                <w:shd w:val="clear" w:color="auto" w:fill="auto"/>
                <w:lang w:val="en-US" w:eastAsia="zh-CN" w:bidi="ar"/>
              </w:rPr>
              <w:t xml:space="preserve">18</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shd w:val="clear" w:color="auto" w:fill="auto"/>
                <w:lang w:val="en-US" w:eastAsia="zh-CN" w:bidi="ar"/>
              </w:rPr>
              <w:suppressLineNumbers w:val="0"/>
            </w:pPr>
            <w:r>
              <w:rPr>
                <w:rFonts w:hint="eastAsia" w:ascii="宋体" w:hAnsi="宋体" w:eastAsia="宋体" w:cs="宋体"/>
                <w:b w:val="0"/>
                <w:bCs w:val="0"/>
                <w:color w:val="auto"/>
                <w:sz w:val="21"/>
                <w:szCs w:val="21"/>
                <w:highlight w:val="none"/>
                <w:shd w:val="clear" w:color="auto" w:fill="auto"/>
              </w:rPr>
              <w:t xml:space="preserve">储存备份</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18.1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rPr>
              <w:t xml:space="preserve">用户设置</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可注册</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 20 个用户设置</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18.2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rPr>
              <w:t xml:space="preserve">选定设置的保存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具备</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18.3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rPr>
              <w:t xml:space="preserve">锂电池使用寿命</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 5 年</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w:t>
            </w:r>
            <w:r/>
          </w:p>
        </w:tc>
        <w:tc>
          <w:tcPr>
            <w:tcW w:w="8631" w:type="dxa"/>
            <w:vAlign w:val="top"/>
            <w:textDirection w:val="lrTb"/>
            <w:noWrap w:val="false"/>
          </w:tcPr>
          <w:p>
            <w:pPr>
              <w:keepLines w:val="0"/>
              <w:keepNext w:val="0"/>
              <w:pageBreakBefore w:val="0"/>
              <w:spacing w:line="360" w:lineRule="auto"/>
              <w:widowControl w:val="off"/>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color w:val="auto"/>
                <w:sz w:val="21"/>
                <w:szCs w:val="21"/>
                <w:highlight w:val="none"/>
                <w:lang w:val="en-US" w:eastAsia="zh-CN"/>
              </w:rPr>
              <w:t xml:space="preserve">医用内窥镜冷光源</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rPr>
              <w:t xml:space="preserve">照明</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color w:val="auto"/>
                <w:highlight w:val="none"/>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color w:val="auto"/>
                <w:highlight w:val="none"/>
              </w:rPr>
              <w:t xml:space="preserve">检查灯</w:t>
            </w:r>
            <w:r>
              <w:rPr>
                <w:rFonts w:hint="eastAsia"/>
                <w:color w:val="auto"/>
                <w:highlight w:val="none"/>
                <w:lang w:eastAsia="zh-CN"/>
              </w:rPr>
              <w:t xml:space="preserve">：</w:t>
            </w:r>
            <w:r>
              <w:rPr>
                <w:rFonts w:hint="eastAsia"/>
                <w:color w:val="auto"/>
                <w:highlight w:val="none"/>
                <w:lang w:val="en-US" w:eastAsia="zh-CN"/>
              </w:rPr>
              <w:t xml:space="preserve">≥</w:t>
            </w:r>
            <w:r>
              <w:rPr>
                <w:rFonts w:hint="eastAsia"/>
                <w:color w:val="auto"/>
                <w:highlight w:val="none"/>
              </w:rPr>
              <w:t xml:space="preserve">300W 短弧氙灯（无臭氧）</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rPr>
              <w:t xml:space="preserve">灯泡平均寿命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可连续使用</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rPr>
              <w:t xml:space="preserve"> 500 小时</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rPr>
              <w:t xml:space="preserve">激发方式</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由控制器激发</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rPr>
              <w:t xml:space="preserve">亮度调节</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光路光圈控制</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rPr>
              <w:t xml:space="preserve">冷却</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强制风冷</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rPr>
              <w:t xml:space="preserve">亮度模式</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正常或高强度</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color w:val="auto"/>
                <w:highlight w:val="none"/>
                <w:lang w:val="en-US" w:eastAsia="zh-CN"/>
              </w:rPr>
              <w:t xml:space="preserve">▲</w:t>
            </w:r>
            <w:r>
              <w:rPr>
                <w:rFonts w:hint="eastAsia" w:ascii="宋体" w:hAnsi="宋体" w:eastAsia="宋体" w:cs="宋体"/>
                <w:color w:val="auto"/>
                <w:highlight w:val="none"/>
                <w:lang w:val="en-US" w:eastAsia="zh-CN"/>
              </w:rPr>
              <w:t xml:space="preserve">1.7</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color w:val="auto"/>
                <w:highlight w:val="none"/>
                <w:lang w:val="en-US" w:eastAsia="zh-CN"/>
              </w:rPr>
              <w:t xml:space="preserve">特殊光</w:t>
            </w:r>
            <w:r>
              <w:rPr>
                <w:rFonts w:hint="eastAsia"/>
                <w:color w:val="auto"/>
                <w:highlight w:val="none"/>
              </w:rPr>
              <w:t xml:space="preserve">观察模式</w:t>
            </w:r>
            <w:r>
              <w:rPr>
                <w:rFonts w:hint="eastAsia"/>
                <w:color w:val="auto"/>
                <w:highlight w:val="none"/>
                <w:lang w:eastAsia="zh-CN"/>
              </w:rPr>
              <w:t xml:space="preserve">：</w:t>
            </w:r>
            <w:r>
              <w:rPr>
                <w:rFonts w:hint="eastAsia"/>
                <w:color w:val="auto"/>
                <w:highlight w:val="none"/>
                <w:lang w:val="en-US" w:eastAsia="zh-CN"/>
              </w:rPr>
              <w:t xml:space="preserve">具备</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1.8</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rPr>
              <w:t xml:space="preserve">颜色转换</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可使用特殊目的的滤镜</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1.9</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rPr>
              <w:t xml:space="preserve">应急灯 卤素灯（内置镜面）</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12V 35W</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1.10</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rPr>
              <w:t xml:space="preserve">应急灯泡平均使用寿命 </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 50 小时</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rPr>
              <w:t xml:space="preserve">自动亮度调节</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rPr>
              <w:t xml:space="preserve">自动亮度调节方法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伺服光圈方式</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color w:val="auto"/>
                <w:highlight w:val="none"/>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2.2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rPr>
              <w:t xml:space="preserve">自动曝光 </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17 档</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rPr>
              <w:t xml:space="preserve">空气供应</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rPr>
              <w:t xml:space="preserve">泵</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隔膜式泵</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rPr>
              <w:t xml:space="preserve">压力切换</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4 档（关闭，低，中，高）</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rPr>
              <w:t xml:space="preserve">供水</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rPr>
              <w:t xml:space="preserve">方法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为可拆卸水瓶加压，实现送水</w:t>
            </w:r>
            <w:r>
              <w:rPr>
                <w:rFonts w:hint="eastAsia" w:ascii="宋体" w:hAnsi="宋体" w:eastAsia="宋体" w:cs="宋体"/>
                <w:color w:val="auto"/>
                <w:highlight w:val="none"/>
                <w:lang w:eastAsia="zh-CN"/>
              </w:rPr>
              <w:t xml:space="preserve">。</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rPr>
              <w:t xml:space="preserve">前面板上的指示器</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rPr>
              <w:t xml:space="preserve">应急灯指示器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指示有无应急灯、断开连接和应急灯泡使用中。</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rPr>
              <w:t xml:space="preserve">NBI</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启用 NBI 观察模式时，NBI 指示器会亮起。</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rPr>
              <w:t xml:space="preserve">OP</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如果光源中安装了特殊用途的过滤器，则该指示器会亮起。</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rPr>
              <w:t xml:space="preserve">设置内存</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rPr>
              <w:t xml:space="preserve">设置内存</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即便光源关闭，设置（除过滤器设置外）也会被保存</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四</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color w:val="auto"/>
                <w:highlight w:val="none"/>
                <w:lang w:val="en-US" w:eastAsia="zh-CN"/>
              </w:rPr>
              <w:t xml:space="preserve">电子上消化道内窥镜</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4.1</w:t>
            </w:r>
            <w:r/>
          </w:p>
        </w:tc>
        <w:tc>
          <w:tcPr>
            <w:tcW w:w="8631" w:type="dxa"/>
            <w:vAlign w:val="top"/>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color w:val="auto"/>
                <w:highlight w:val="none"/>
                <w:lang w:val="en-US" w:eastAsia="zh-CN"/>
              </w:rPr>
              <w:t xml:space="preserve">光学系统</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4.1.1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视野角≥140°</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4.1.2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视野方向：直视</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4.1.3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景深≥</w:t>
            </w:r>
            <w:r>
              <w:rPr>
                <w:rFonts w:hint="default" w:ascii="宋体" w:hAnsi="宋体" w:eastAsia="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-100mm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4.2</w:t>
            </w:r>
            <w:r/>
          </w:p>
        </w:tc>
        <w:tc>
          <w:tcPr>
            <w:tcW w:w="8631" w:type="dxa"/>
            <w:vAlign w:val="top"/>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color w:val="auto"/>
                <w:highlight w:val="none"/>
                <w:lang w:val="en-US" w:eastAsia="zh-CN"/>
              </w:rPr>
              <w:t xml:space="preserve">插入部</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4.2.1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先端部外径≤9.</w:t>
            </w:r>
            <w:r>
              <w:rPr>
                <w:rFonts w:hint="default" w:ascii="宋体" w:hAnsi="宋体" w:eastAsia="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4.2.2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插入部外径≤9.</w:t>
            </w:r>
            <w:r>
              <w:rPr>
                <w:rFonts w:hint="default" w:ascii="宋体" w:hAnsi="宋体" w:eastAsia="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color w:val="auto"/>
                <w:highlight w:val="none"/>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4.2.3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有效长度≥1030mm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4.3</w:t>
            </w:r>
            <w:r/>
          </w:p>
        </w:tc>
        <w:tc>
          <w:tcPr>
            <w:tcW w:w="8631" w:type="dxa"/>
            <w:vAlign w:val="top"/>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color w:val="auto"/>
                <w:highlight w:val="none"/>
                <w:lang w:val="en-US" w:eastAsia="zh-CN"/>
              </w:rPr>
              <w:t xml:space="preserve">钳道</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4.3.1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钳道内径≥</w:t>
            </w:r>
            <w:r>
              <w:rPr>
                <w:rFonts w:hint="default" w:ascii="宋体" w:hAnsi="宋体" w:eastAsia="宋体" w:cs="宋体"/>
                <w:color w:val="auto"/>
                <w:highlight w:val="none"/>
                <w:lang w:val="en-US" w:eastAsia="zh-CN"/>
              </w:rPr>
              <w:t xml:space="preserve">2.8</w:t>
            </w:r>
            <w:r>
              <w:rPr>
                <w:rFonts w:hint="eastAsia" w:ascii="宋体" w:hAnsi="宋体" w:eastAsia="宋体" w:cs="宋体"/>
                <w:color w:val="auto"/>
                <w:highlight w:val="none"/>
                <w:lang w:val="en-US" w:eastAsia="zh-CN"/>
              </w:rPr>
              <w:t xml:space="preserve">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4.3.2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最小可视距离：距离先端3.0mm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4.4</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弯曲部弯曲角度：上≥210°下≥90°右≥100°左≥100°</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4.5</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总长度≥1350mm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Cs/>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4.6</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具备副送水功能</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Cs/>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4.7</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cs="Times New Roman"/>
                <w:color w:val="auto"/>
                <w:highlight w:val="none"/>
                <w:lang w:val="en-US" w:eastAsia="zh-CN"/>
              </w:rPr>
              <w:t xml:space="preserve">具备特殊光成像功能</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4.8</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接头具备防水功能</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五</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color w:val="auto"/>
                <w:highlight w:val="none"/>
                <w:lang w:val="en-US" w:eastAsia="zh-CN"/>
              </w:rPr>
              <w:t xml:space="preserve">电子结肠内窥镜</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光学系统</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5.1.1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视野角≥170°</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5.1.2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视野方向：前方直视</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5.1.3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景深≥2-100mm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插入部</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5.2.1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先端部外径≤13.2mm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5.2.2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插入部外径：≤12.8mm</w:t>
            </w:r>
            <w:r/>
          </w:p>
        </w:tc>
      </w:tr>
      <w:tr>
        <w:trPr>
          <w:jc w:val="center"/>
          <w:trHeight w:val="443"/>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5.2.3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有效长度：≥1330mmm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5.3</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钳道</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5.3.1</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钳道内径：≥3.7mm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5.3.2</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最小可视距离：距离先端3.0mm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5.4</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弯曲部弯曲角度：上≥180°下≥180°左≥160°右≥160°</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color w:val="auto"/>
                <w:highlight w:val="none"/>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5.5</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总长度≥1655mm</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5.6</w:t>
            </w:r>
            <w:r/>
          </w:p>
        </w:tc>
        <w:tc>
          <w:tcPr>
            <w:tcW w:w="8631" w:type="dxa"/>
            <w:vAlign w:val="top"/>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bidi="ar"/>
              </w:rPr>
            </w:pPr>
            <w:r>
              <w:rPr>
                <w:rFonts w:hint="eastAsia" w:cs="Times New Roman"/>
                <w:color w:val="auto"/>
                <w:highlight w:val="none"/>
                <w:lang w:val="en-US" w:eastAsia="zh-CN"/>
              </w:rPr>
              <w:t xml:space="preserve">具备特殊光成像功能</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5.7</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具备强力传导功能</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5.8</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具备智能弯曲功能</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Cs/>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5.9</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插入部硬度可调节</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5.10</w:t>
            </w:r>
            <w:r/>
          </w:p>
        </w:tc>
        <w:tc>
          <w:tcPr>
            <w:tcW w:w="8631" w:type="dxa"/>
            <w:vAlign w:val="top"/>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color w:val="auto"/>
                <w:highlight w:val="none"/>
                <w:lang w:val="en-US" w:eastAsia="zh-CN"/>
              </w:rPr>
              <w:t xml:space="preserve">接头具备防水功能</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六</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color w:val="auto"/>
                <w:highlight w:val="none"/>
                <w:lang w:val="en-US" w:eastAsia="zh-CN"/>
              </w:rPr>
              <w:t xml:space="preserve">监视器</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6.1</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寸高清监视器，显示分辨率1080</w:t>
            </w:r>
            <w:r>
              <w:rPr>
                <w:rFonts w:hint="eastAsia" w:ascii="宋体" w:hAnsi="宋体" w:eastAsia="宋体" w:cs="宋体"/>
                <w:color w:val="auto"/>
                <w:highlight w:val="none"/>
                <w:lang w:val="en-US" w:eastAsia="zh-CN"/>
              </w:rPr>
              <w:t xml:space="preserve">i</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6.2</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color w:val="auto"/>
                <w:highlight w:val="none"/>
              </w:rPr>
              <w:t xml:space="preserve">LCD面板，长宽比：16:9，高亮度，高对比度</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七</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高频电刀</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7.1</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单极切割功率：0—300瓦功率可调</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7.2</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单极切割模式：普通切割模式≥三种</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7.3</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单极电凝功率：0—200瓦可调</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7.4</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color w:val="auto"/>
                <w:sz w:val="24"/>
                <w:szCs w:val="32"/>
                <w:highlight w:val="none"/>
                <w:lang w:val="en-US" w:eastAsia="zh-CN"/>
              </w:rPr>
              <w:t xml:space="preserve">单极电凝模式：电凝输出模式≥3种</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7.5</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color w:val="auto"/>
                <w:sz w:val="24"/>
                <w:szCs w:val="32"/>
                <w:highlight w:val="none"/>
                <w:lang w:val="en-US" w:eastAsia="zh-CN"/>
              </w:rPr>
              <w:t xml:space="preserve">具有开机自检功能</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7.6</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color w:val="auto"/>
                <w:sz w:val="24"/>
                <w:szCs w:val="32"/>
                <w:highlight w:val="none"/>
                <w:lang w:val="en-US" w:eastAsia="zh-CN"/>
              </w:rPr>
              <w:t xml:space="preserve">具有最小功率输出控制系统和功率峰值补偿系统</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7.7</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color w:val="auto"/>
                <w:sz w:val="24"/>
                <w:szCs w:val="32"/>
                <w:highlight w:val="none"/>
                <w:lang w:val="en-US" w:eastAsia="zh-CN"/>
              </w:rPr>
              <w:t xml:space="preserve">具备中性电极安全监测系统</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7.8</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color w:val="auto"/>
                <w:sz w:val="24"/>
                <w:szCs w:val="32"/>
                <w:highlight w:val="none"/>
                <w:lang w:val="en-US" w:eastAsia="zh-CN"/>
              </w:rPr>
              <w:t xml:space="preserve">具有错误代码存储功能</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7.9</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color w:val="auto"/>
                <w:sz w:val="24"/>
                <w:szCs w:val="32"/>
                <w:highlight w:val="none"/>
                <w:lang w:val="en-US" w:eastAsia="zh-CN"/>
              </w:rPr>
              <w:t xml:space="preserve">双极电凝输出功率：0—120功率可调</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7.10</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color w:val="auto"/>
                <w:sz w:val="24"/>
                <w:szCs w:val="32"/>
                <w:highlight w:val="none"/>
                <w:lang w:val="en-US" w:eastAsia="zh-CN"/>
              </w:rPr>
              <w:t xml:space="preserve">后期可升级氩气刀功能</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八</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default"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工作站</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8.1</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电脑一套、彩色打印机一台、配套软件。</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九</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default"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挂镜柜</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9.1</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双开门，满足三胃两肠以上使用</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十</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b/>
                <w:bCs/>
                <w:color w:val="auto"/>
                <w:highlight w:val="none"/>
                <w:lang w:val="en-US" w:eastAsia="zh-CN"/>
              </w:rPr>
            </w:pPr>
            <w:r>
              <w:rPr>
                <w:rFonts w:hint="eastAsia" w:ascii="宋体" w:hAnsi="宋体" w:cs="宋体"/>
                <w:b/>
                <w:bCs/>
                <w:i w:val="0"/>
                <w:iCs w:val="0"/>
                <w:color w:val="auto"/>
                <w:sz w:val="21"/>
                <w:szCs w:val="21"/>
                <w:highlight w:val="none"/>
                <w:u w:val="none"/>
                <w:lang w:val="en-US" w:eastAsia="zh-CN" w:bidi="ar"/>
              </w:rPr>
              <w:t xml:space="preserve">水泵</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10.1</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default" w:ascii="宋体" w:hAnsi="宋体" w:cs="宋体"/>
                <w:b w:val="0"/>
                <w:bCs w:val="0"/>
                <w:i w:val="0"/>
                <w:iCs w:val="0"/>
                <w:color w:val="auto"/>
                <w:sz w:val="21"/>
                <w:szCs w:val="21"/>
                <w:highlight w:val="none"/>
                <w:u w:val="none"/>
                <w:lang w:val="en-US" w:eastAsia="zh-CN" w:bidi="ar"/>
              </w:rPr>
            </w:pPr>
            <w:r>
              <w:rPr>
                <w:rFonts w:hint="eastAsia" w:ascii="宋体" w:hAnsi="宋体" w:cs="宋体"/>
                <w:b w:val="0"/>
                <w:bCs w:val="0"/>
                <w:i w:val="0"/>
                <w:iCs w:val="0"/>
                <w:color w:val="auto"/>
                <w:sz w:val="21"/>
                <w:szCs w:val="21"/>
                <w:highlight w:val="none"/>
                <w:u w:val="none"/>
                <w:lang w:val="en-US" w:eastAsia="zh-CN" w:bidi="ar"/>
              </w:rPr>
              <w:t xml:space="preserve">能配套并满足临床检查使用</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十一</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b/>
                <w:bCs/>
                <w:i w:val="0"/>
                <w:iCs w:val="0"/>
                <w:color w:val="auto"/>
                <w:sz w:val="21"/>
                <w:szCs w:val="21"/>
                <w:highlight w:val="none"/>
                <w:u w:val="none"/>
                <w:lang w:val="en-US" w:eastAsia="zh-CN" w:bidi="ar"/>
              </w:rPr>
            </w:pPr>
            <w:r>
              <w:rPr>
                <w:rFonts w:hint="eastAsia" w:ascii="宋体" w:hAnsi="宋体" w:cs="宋体"/>
                <w:b/>
                <w:bCs/>
                <w:i w:val="0"/>
                <w:iCs w:val="0"/>
                <w:color w:val="auto"/>
                <w:sz w:val="21"/>
                <w:szCs w:val="21"/>
                <w:highlight w:val="none"/>
                <w:u w:val="none"/>
                <w:lang w:val="en-US" w:eastAsia="zh-CN" w:bidi="ar"/>
              </w:rPr>
              <w:t xml:space="preserve">测漏泵</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11.1</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b w:val="0"/>
                <w:bCs w:val="0"/>
                <w:i w:val="0"/>
                <w:iCs w:val="0"/>
                <w:color w:val="auto"/>
                <w:sz w:val="21"/>
                <w:szCs w:val="21"/>
                <w:highlight w:val="none"/>
                <w:u w:val="none"/>
                <w:lang w:val="en-US" w:eastAsia="zh-CN" w:bidi="ar"/>
              </w:rPr>
            </w:pPr>
            <w:r>
              <w:rPr>
                <w:rFonts w:hint="eastAsia" w:ascii="宋体" w:hAnsi="宋体" w:cs="宋体"/>
                <w:b w:val="0"/>
                <w:bCs w:val="0"/>
                <w:i w:val="0"/>
                <w:iCs w:val="0"/>
                <w:color w:val="auto"/>
                <w:sz w:val="21"/>
                <w:szCs w:val="21"/>
                <w:highlight w:val="none"/>
                <w:u w:val="none"/>
                <w:lang w:val="en-US" w:eastAsia="zh-CN" w:bidi="ar"/>
              </w:rPr>
              <w:t xml:space="preserve">能配套并满足临床检查使用</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十二</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b/>
                <w:bCs/>
                <w:i w:val="0"/>
                <w:iCs w:val="0"/>
                <w:color w:val="auto"/>
                <w:sz w:val="21"/>
                <w:szCs w:val="21"/>
                <w:highlight w:val="none"/>
                <w:u w:val="none"/>
                <w:lang w:val="en-US" w:eastAsia="zh-CN" w:bidi="ar"/>
              </w:rPr>
            </w:pPr>
            <w:r>
              <w:rPr>
                <w:rFonts w:hint="eastAsia" w:ascii="宋体" w:hAnsi="宋体" w:cs="宋体"/>
                <w:b/>
                <w:bCs/>
                <w:i w:val="0"/>
                <w:iCs w:val="0"/>
                <w:color w:val="auto"/>
                <w:sz w:val="21"/>
                <w:szCs w:val="21"/>
                <w:highlight w:val="none"/>
                <w:u w:val="none"/>
                <w:lang w:val="en-US" w:eastAsia="zh-CN" w:bidi="ar"/>
              </w:rPr>
              <w:t xml:space="preserve">测漏器</w:t>
            </w:r>
            <w:r/>
          </w:p>
        </w:tc>
      </w:tr>
      <w:tr>
        <w:trPr>
          <w:jc w:val="center"/>
          <w:trHeight w:val="428"/>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12.1</w:t>
            </w:r>
            <w:r/>
          </w:p>
        </w:tc>
        <w:tc>
          <w:tcPr>
            <w:tcW w:w="8631" w:type="dxa"/>
            <w:vAlign w:val="top"/>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b w:val="0"/>
                <w:bCs w:val="0"/>
                <w:i w:val="0"/>
                <w:iCs w:val="0"/>
                <w:color w:val="auto"/>
                <w:sz w:val="21"/>
                <w:szCs w:val="21"/>
                <w:highlight w:val="none"/>
                <w:u w:val="none"/>
                <w:lang w:val="en-US" w:eastAsia="zh-CN" w:bidi="ar"/>
              </w:rPr>
            </w:pPr>
            <w:r>
              <w:rPr>
                <w:rFonts w:hint="eastAsia" w:ascii="宋体" w:hAnsi="宋体" w:cs="宋体"/>
                <w:b w:val="0"/>
                <w:bCs w:val="0"/>
                <w:i w:val="0"/>
                <w:iCs w:val="0"/>
                <w:color w:val="auto"/>
                <w:sz w:val="21"/>
                <w:szCs w:val="21"/>
                <w:highlight w:val="none"/>
                <w:u w:val="none"/>
                <w:lang w:val="en-US" w:eastAsia="zh-CN" w:bidi="ar"/>
              </w:rPr>
              <w:t xml:space="preserve">能配套并满足临床检查使用</w:t>
            </w:r>
            <w:r/>
          </w:p>
        </w:tc>
      </w:tr>
      <w:tr>
        <w:trPr>
          <w:jc w:val="center"/>
          <w:trHeight w:val="327"/>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十三</w:t>
            </w:r>
            <w:r/>
          </w:p>
        </w:tc>
        <w:tc>
          <w:tcPr>
            <w:tcW w:w="86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售后服务：</w:t>
            </w:r>
            <w:r/>
          </w:p>
        </w:tc>
      </w:tr>
      <w:tr>
        <w:trPr>
          <w:jc w:val="center"/>
          <w:trHeight w:val="327"/>
        </w:trPr>
        <w:tc>
          <w:tcPr>
            <w:tcW w:w="1189"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cs="宋体"/>
                <w:b w:val="0"/>
                <w:bCs w:val="0"/>
                <w:i w:val="0"/>
                <w:iCs w:val="0"/>
                <w:color w:val="auto"/>
                <w:sz w:val="21"/>
                <w:szCs w:val="21"/>
                <w:highlight w:val="none"/>
                <w:u w:val="none"/>
                <w:lang w:val="en-US" w:eastAsia="zh-CN" w:bidi="ar"/>
              </w:rPr>
              <w:t xml:space="preserve">13</w:t>
            </w: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tcW w:w="8631" w:type="dxa"/>
            <w:vAlign w:val="center"/>
            <w:textDirection w:val="lrTb"/>
            <w:noWrap w:val="false"/>
          </w:tcPr>
          <w:p>
            <w:pPr>
              <w:pStyle w:val="924"/>
              <w:keepLines w:val="0"/>
              <w:keepNext w:val="0"/>
              <w:pageBreakBefore w:val="0"/>
              <w:spacing w:line="360" w:lineRule="auto"/>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质量期：自验收合格之日起，免费原厂质保期为三年；</w:t>
            </w:r>
            <w:r>
              <w:rPr>
                <w:rFonts w:hint="eastAsia" w:ascii="宋体" w:hAnsi="宋体" w:eastAsia="宋体" w:cs="宋体"/>
                <w:b/>
                <w:bCs/>
                <w:i w:val="0"/>
                <w:iCs w:val="0"/>
                <w:color w:val="auto"/>
                <w:sz w:val="21"/>
                <w:szCs w:val="21"/>
                <w:highlight w:val="none"/>
                <w:u w:val="none"/>
                <w:lang w:val="en-US" w:eastAsia="zh-CN" w:bidi="ar"/>
              </w:rPr>
              <w:t xml:space="preserve">（提供承诺函）</w:t>
            </w:r>
            <w:r/>
          </w:p>
        </w:tc>
      </w:tr>
      <w:tr>
        <w:trPr>
          <w:jc w:val="center"/>
          <w:trHeight w:val="327"/>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13</w:t>
            </w: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tcW w:w="86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投标人接到报修请求，维修应在2小时内响应，24小时内维修人员到达现场，必要时应向采购人提供应急备用设备。质保期后，投标人提供终身服务，保证零配件的供给</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color w:val="auto"/>
                <w:sz w:val="21"/>
                <w:highlight w:val="none"/>
              </w:rPr>
              <w:t xml:space="preserve">维修时只收部件成本费</w:t>
            </w:r>
            <w:r>
              <w:rPr>
                <w:rFonts w:hint="eastAsia" w:ascii="宋体" w:hAnsi="宋体" w:eastAsia="宋体" w:cs="宋体"/>
                <w:b w:val="0"/>
                <w:bCs w:val="0"/>
                <w:i w:val="0"/>
                <w:iCs w:val="0"/>
                <w:color w:val="auto"/>
                <w:sz w:val="21"/>
                <w:szCs w:val="21"/>
                <w:highlight w:val="none"/>
                <w:u w:val="none"/>
                <w:lang w:val="en-US" w:eastAsia="zh-CN" w:bidi="ar"/>
              </w:rPr>
              <w:t xml:space="preserve">。</w:t>
            </w:r>
            <w:r/>
          </w:p>
        </w:tc>
      </w:tr>
      <w:tr>
        <w:trPr>
          <w:jc w:val="center"/>
          <w:trHeight w:val="327"/>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13</w:t>
            </w: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tcW w:w="86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具有针对本项目的售后服务承诺。</w:t>
            </w:r>
            <w:r>
              <w:rPr>
                <w:rFonts w:hint="eastAsia" w:ascii="宋体" w:hAnsi="宋体" w:eastAsia="宋体" w:cs="宋体"/>
                <w:b/>
                <w:bCs/>
                <w:i w:val="0"/>
                <w:iCs w:val="0"/>
                <w:color w:val="auto"/>
                <w:sz w:val="21"/>
                <w:szCs w:val="21"/>
                <w:highlight w:val="none"/>
                <w:u w:val="none"/>
                <w:lang w:val="en-US" w:eastAsia="zh-CN" w:bidi="ar"/>
              </w:rPr>
              <w:t xml:space="preserve">（提供售后服务承诺书）</w:t>
            </w:r>
            <w:r/>
          </w:p>
        </w:tc>
      </w:tr>
      <w:tr>
        <w:trPr>
          <w:jc w:val="center"/>
          <w:trHeight w:val="327"/>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十四</w:t>
            </w:r>
            <w:r/>
          </w:p>
        </w:tc>
        <w:tc>
          <w:tcPr>
            <w:tcW w:w="86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Style w:val="936"/>
                <w:rFonts w:hint="eastAsia" w:ascii="宋体" w:hAnsi="宋体" w:eastAsia="宋体" w:cs="宋体"/>
                <w:b/>
                <w:bCs/>
                <w:i w:val="0"/>
                <w:iCs w:val="0"/>
                <w:color w:val="auto"/>
                <w:sz w:val="21"/>
                <w:szCs w:val="21"/>
                <w:highlight w:val="none"/>
                <w:lang w:val="en-US" w:eastAsia="zh-CN" w:bidi="ar"/>
              </w:rPr>
              <w:t xml:space="preserve">其他</w:t>
            </w:r>
            <w:r/>
          </w:p>
        </w:tc>
      </w:tr>
      <w:tr>
        <w:trPr>
          <w:jc w:val="center"/>
          <w:trHeight w:val="327"/>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14</w:t>
            </w: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tcW w:w="86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Style w:val="936"/>
                <w:rFonts w:hint="eastAsia" w:ascii="宋体" w:hAnsi="宋体" w:eastAsia="宋体" w:cs="宋体"/>
                <w:b w:val="0"/>
                <w:bCs w:val="0"/>
                <w:i w:val="0"/>
                <w:iCs w:val="0"/>
                <w:color w:val="auto"/>
                <w:sz w:val="21"/>
                <w:szCs w:val="21"/>
                <w:highlight w:val="none"/>
                <w:lang w:val="en-US" w:eastAsia="zh-CN" w:bidi="ar"/>
              </w:rPr>
              <w:t xml:space="preserve">交货地点：投标人负责将货物运到医院指定地点，有投标人负责办理运输和装卸等，费用由投标人负责，有采购人组织验收，验收不合格或不符合质量要求，投标人除无条件退货、返工外，还应承担采购人的一切损失。</w:t>
            </w:r>
            <w:r/>
          </w:p>
        </w:tc>
      </w:tr>
      <w:tr>
        <w:trPr>
          <w:jc w:val="center"/>
          <w:trHeight w:val="327"/>
        </w:trPr>
        <w:tc>
          <w:tcPr>
            <w:tcW w:w="118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14</w:t>
            </w: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tcW w:w="86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Style w:val="936"/>
                <w:rFonts w:hint="eastAsia" w:ascii="宋体" w:hAnsi="宋体" w:eastAsia="宋体" w:cs="宋体"/>
                <w:b w:val="0"/>
                <w:bCs w:val="0"/>
                <w:i w:val="0"/>
                <w:iCs w:val="0"/>
                <w:color w:val="auto"/>
                <w:sz w:val="21"/>
                <w:szCs w:val="21"/>
                <w:highlight w:val="none"/>
                <w:lang w:val="en-US" w:eastAsia="zh-CN" w:bidi="ar"/>
              </w:rPr>
              <w:t xml:space="preserve">运输、安装、调试：由中标人负责承担，最终通过用户及有关部门验收交付使用，费用由中标人负责。</w:t>
            </w:r>
            <w:r/>
          </w:p>
        </w:tc>
      </w:tr>
      <w:tr>
        <w:trPr>
          <w:jc w:val="center"/>
          <w:trHeight w:val="327"/>
        </w:trPr>
        <w:tc>
          <w:tcPr>
            <w:tcW w:w="1189"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14.3</w:t>
            </w:r>
            <w:r/>
          </w:p>
        </w:tc>
        <w:tc>
          <w:tcPr>
            <w:tcW w:w="8631" w:type="dxa"/>
            <w:vAlign w:val="center"/>
            <w:textDirection w:val="lrTb"/>
            <w:noWrap w:val="false"/>
          </w:tcPr>
          <w:p>
            <w:pPr>
              <w:jc w:val="left"/>
              <w:keepLines w:val="0"/>
              <w:keepNext w:val="0"/>
              <w:pageBreakBefore w:val="0"/>
              <w:spacing w:line="360" w:lineRule="auto"/>
              <w:widowControl/>
              <w:rPr>
                <w:rStyle w:val="936"/>
                <w:rFonts w:hint="eastAsia" w:ascii="宋体" w:hAnsi="宋体" w:eastAsia="宋体" w:cs="宋体"/>
                <w:b w:val="0"/>
                <w:bCs w:val="0"/>
                <w:i w:val="0"/>
                <w:iCs w:val="0"/>
                <w:color w:val="auto"/>
                <w:sz w:val="21"/>
                <w:szCs w:val="21"/>
                <w:highlight w:val="none"/>
                <w:lang w:val="en-US" w:eastAsia="zh-CN" w:bidi="ar"/>
              </w:rPr>
              <w:suppressLineNumbers w:val="0"/>
            </w:pPr>
            <w:r>
              <w:rPr>
                <w:rFonts w:hint="eastAsia" w:ascii="宋体" w:hAnsi="宋体" w:eastAsia="宋体" w:cs="宋体"/>
                <w:b/>
                <w:bCs/>
                <w:color w:val="auto"/>
                <w:sz w:val="21"/>
                <w:szCs w:val="21"/>
                <w:highlight w:val="none"/>
                <w:lang w:val="zh-CN"/>
              </w:rPr>
              <w:t xml:space="preserve">采购人有权在</w:t>
            </w:r>
            <w:r>
              <w:rPr>
                <w:rFonts w:hint="eastAsia" w:ascii="宋体" w:hAnsi="宋体" w:cs="宋体"/>
                <w:b/>
                <w:bCs/>
                <w:color w:val="auto"/>
                <w:sz w:val="21"/>
                <w:szCs w:val="21"/>
                <w:highlight w:val="none"/>
                <w:lang w:val="en-US" w:eastAsia="zh-CN"/>
              </w:rPr>
              <w:t xml:space="preserve">中标结果</w:t>
            </w:r>
            <w:r>
              <w:rPr>
                <w:rFonts w:hint="eastAsia" w:ascii="宋体" w:hAnsi="宋体" w:eastAsia="宋体" w:cs="宋体"/>
                <w:b/>
                <w:bCs/>
                <w:color w:val="auto"/>
                <w:sz w:val="21"/>
                <w:szCs w:val="21"/>
                <w:highlight w:val="none"/>
                <w:lang w:val="zh-CN"/>
              </w:rPr>
              <w:t xml:space="preserve">公示</w:t>
            </w:r>
            <w:r>
              <w:rPr>
                <w:rFonts w:hint="eastAsia" w:ascii="宋体" w:hAnsi="宋体" w:cs="宋体"/>
                <w:b/>
                <w:bCs/>
                <w:color w:val="auto"/>
                <w:sz w:val="21"/>
                <w:szCs w:val="21"/>
                <w:highlight w:val="none"/>
                <w:lang w:val="en-US" w:eastAsia="zh-CN"/>
              </w:rPr>
              <w:t xml:space="preserve">后</w:t>
            </w:r>
            <w:r>
              <w:rPr>
                <w:rFonts w:hint="eastAsia" w:ascii="宋体" w:hAnsi="宋体" w:eastAsia="宋体" w:cs="宋体"/>
                <w:b/>
                <w:bCs/>
                <w:color w:val="auto"/>
                <w:sz w:val="21"/>
                <w:szCs w:val="21"/>
                <w:highlight w:val="none"/>
                <w:lang w:val="zh-CN"/>
              </w:rPr>
              <w:t xml:space="preserve">要求中标人提供</w:t>
            </w:r>
            <w:r>
              <w:rPr>
                <w:rFonts w:hint="eastAsia" w:ascii="宋体" w:hAnsi="宋体" w:cs="宋体"/>
                <w:b/>
                <w:bCs/>
                <w:color w:val="auto"/>
                <w:sz w:val="21"/>
                <w:szCs w:val="21"/>
                <w:highlight w:val="none"/>
                <w:lang w:val="en-US" w:eastAsia="zh-CN"/>
              </w:rPr>
              <w:t xml:space="preserve">产品所有参数支撑材料</w:t>
            </w:r>
            <w:r>
              <w:rPr>
                <w:rFonts w:hint="eastAsia" w:ascii="宋体" w:hAnsi="宋体" w:eastAsia="宋体" w:cs="宋体"/>
                <w:b/>
                <w:bCs/>
                <w:color w:val="auto"/>
                <w:sz w:val="21"/>
                <w:szCs w:val="21"/>
                <w:highlight w:val="none"/>
                <w:lang w:val="zh-CN"/>
              </w:rPr>
              <w:t xml:space="preserve">原件</w:t>
            </w:r>
            <w:r>
              <w:rPr>
                <w:rFonts w:hint="eastAsia" w:ascii="宋体" w:hAnsi="宋体" w:eastAsia="宋体" w:cs="宋体"/>
                <w:b/>
                <w:bCs/>
                <w:color w:val="auto"/>
                <w:sz w:val="21"/>
                <w:szCs w:val="21"/>
                <w:highlight w:val="none"/>
              </w:rPr>
              <w:t xml:space="preserve">。</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98"/>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第五章 评标方法及评标标准</w:t>
      </w:r>
      <w:bookmarkEnd w:id="57"/>
      <w:r/>
      <w:bookmarkEnd w:id="58"/>
      <w:r/>
      <w:r/>
    </w:p>
    <w:p>
      <w:pPr>
        <w:pStyle w:val="929"/>
        <w:ind w:firstLine="422"/>
        <w:keepLines w:val="0"/>
        <w:keepNext w:val="0"/>
        <w:pageBreakBefore w:val="0"/>
        <w:spacing w:before="0" w:after="0"/>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pStyle w:val="929"/>
        <w:ind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二、政府采购政策功能落实</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按照《政府采购促进中小企业发展管理办法》的规定：</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(一）、未预留份额专门面向中小企业采购的采购项目或分包，对符合条件的小微型企业、监狱和戒毒企业价格或残疾人福利单位所制造生产的货物或提供的服务进行价格扣除，具体如下：</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1、小微型企业价格扣除</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（1）本项目对小型和微型企业产品给予20%的扣除价格，用扣除后的价格参与评审。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（2）供应商需按照采购文件的要求提供相应的《企业声明函》。</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2、残疾人福利单位价格扣除</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（1）本项目对残疾人福利性单位视同小型、微型企业，给予20%的价格扣除，用扣除后的价格参与评审。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3、监狱和戒毒企业价格扣除</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（1）本项目对监狱和戒毒企业（简称监狱企业）视同小型、微型企业，给予20%的价格扣除，用扣除后的价格参与评审。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（3）监狱企业标准请参照《关于政府采购支持监狱企业发展有关问题的通知》（财库[2014]68号）。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6、联合体各方均为小型、微型企业（残疾人福利单位、监狱企业）的，联合体享受20%价格扣除，用扣除后的价格参与评审。</w:t>
      </w:r>
      <w:r/>
    </w:p>
    <w:p>
      <w:pPr>
        <w:pStyle w:val="929"/>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三、评审标准</w:t>
      </w:r>
      <w:r/>
    </w:p>
    <w:tbl>
      <w:tblPr>
        <w:tblStyle w:val="902"/>
        <w:tblW w:w="10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790"/>
        <w:gridCol w:w="7586"/>
      </w:tblGrid>
      <w:tr>
        <w:trPr>
          <w:jc w:val="center"/>
          <w:trHeight w:val="90"/>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firstLine="28"/>
              <w:jc w:val="cente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28"/>
              <w:jc w:val="center"/>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7586" w:type="dxa"/>
            <w:vAlign w:val="center"/>
            <w:textDirection w:val="lrTb"/>
            <w:noWrap w:val="false"/>
          </w:tcPr>
          <w:p>
            <w:pPr>
              <w:pStyle w:val="937"/>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评分标准</w:t>
            </w:r>
            <w:r/>
          </w:p>
        </w:tc>
      </w:tr>
      <w:tr>
        <w:trPr>
          <w:jc w:val="center"/>
          <w:trHeight w:val="1129"/>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firstLine="28"/>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28"/>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Borders>
              <w:top w:val="single" w:color="auto" w:sz="4" w:space="0"/>
              <w:left w:val="single" w:color="auto" w:sz="4" w:space="0"/>
              <w:bottom w:val="single" w:color="auto" w:sz="4" w:space="0"/>
              <w:right w:val="single" w:color="auto" w:sz="4" w:space="0"/>
            </w:tcBorders>
            <w:tcW w:w="7586" w:type="dxa"/>
            <w:vAlign w:val="center"/>
            <w:textDirection w:val="lrTb"/>
            <w:noWrap w:val="false"/>
          </w:tcPr>
          <w:p>
            <w:pPr>
              <w:ind w:left="-38"/>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以满足招标文件要求的最低报价为基准价，得满分30分。</w:t>
            </w:r>
            <w:r/>
          </w:p>
          <w:p>
            <w:pPr>
              <w:ind w:left="-38"/>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其它报价得分＝（基准价/投标报价）×30×100％（保留两位小数）</w:t>
            </w:r>
            <w:r/>
          </w:p>
        </w:tc>
      </w:tr>
      <w:tr>
        <w:trPr>
          <w:jc w:val="center"/>
          <w:trHeight w:val="90"/>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left="-38"/>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技术参数响应情况</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28"/>
              <w:jc w:val="center"/>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40</w:t>
            </w:r>
            <w:r/>
          </w:p>
        </w:tc>
        <w:tc>
          <w:tcPr>
            <w:tcBorders>
              <w:top w:val="single" w:color="auto" w:sz="4" w:space="0"/>
              <w:left w:val="single" w:color="auto" w:sz="4" w:space="0"/>
              <w:bottom w:val="single" w:color="auto" w:sz="4" w:space="0"/>
              <w:right w:val="single" w:color="auto" w:sz="4" w:space="0"/>
            </w:tcBorders>
            <w:tcW w:w="7586" w:type="dxa"/>
            <w:vAlign w:val="center"/>
            <w:textDirection w:val="lrTb"/>
            <w:noWrap w:val="false"/>
          </w:tcPr>
          <w:p>
            <w:pPr>
              <w:ind w:left="-38"/>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招标文件具体需求的响应程度：全部响应即满足招标文件的技术和服务等要求的得</w:t>
            </w:r>
            <w:r>
              <w:rPr>
                <w:rFonts w:hint="eastAsia" w:ascii="宋体" w:hAnsi="宋体" w:cs="宋体"/>
                <w:bCs/>
                <w:color w:val="auto"/>
                <w:sz w:val="21"/>
                <w:szCs w:val="21"/>
                <w:highlight w:val="none"/>
                <w:lang w:val="en-US" w:eastAsia="zh-CN"/>
              </w:rPr>
              <w:t xml:space="preserve">40</w:t>
            </w:r>
            <w:r>
              <w:rPr>
                <w:rFonts w:hint="eastAsia" w:ascii="宋体" w:hAnsi="宋体" w:eastAsia="宋体" w:cs="宋体"/>
                <w:bCs/>
                <w:color w:val="auto"/>
                <w:sz w:val="21"/>
                <w:szCs w:val="21"/>
                <w:highlight w:val="none"/>
              </w:rPr>
              <w:t xml:space="preserve">分；</w:t>
            </w:r>
            <w:r>
              <w:rPr>
                <w:rFonts w:hint="eastAsia" w:ascii="宋体" w:hAnsi="宋体" w:eastAsia="宋体" w:cs="宋体"/>
                <w:bCs/>
                <w:color w:val="auto"/>
                <w:sz w:val="21"/>
                <w:szCs w:val="21"/>
                <w:highlight w:val="none"/>
                <w:lang w:val="en-US" w:eastAsia="zh-CN"/>
              </w:rPr>
              <w:t xml:space="preserve">标注</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的为实质性条款，</w:t>
            </w:r>
            <w:r>
              <w:rPr>
                <w:rFonts w:hint="eastAsia" w:ascii="宋体" w:hAnsi="宋体" w:eastAsia="宋体" w:cs="宋体"/>
                <w:bCs/>
                <w:color w:val="auto"/>
                <w:sz w:val="21"/>
                <w:szCs w:val="21"/>
                <w:highlight w:val="none"/>
              </w:rPr>
              <w:t xml:space="preserve">负偏离将导致其投标被否决</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标注</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en-US" w:eastAsia="zh-CN"/>
              </w:rPr>
              <w:t xml:space="preserve">为重要技术指标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如有负偏离，每项扣5分；</w:t>
            </w:r>
            <w:r>
              <w:rPr>
                <w:rFonts w:hint="eastAsia" w:ascii="宋体" w:hAnsi="宋体" w:eastAsia="宋体" w:cs="宋体"/>
                <w:bCs/>
                <w:color w:val="auto"/>
                <w:sz w:val="21"/>
                <w:szCs w:val="21"/>
                <w:highlight w:val="none"/>
              </w:rPr>
              <w:t xml:space="preserve">其余为一般指标，</w:t>
            </w:r>
            <w:r>
              <w:rPr>
                <w:rFonts w:hint="eastAsia" w:ascii="宋体" w:hAnsi="宋体" w:eastAsia="宋体" w:cs="宋体"/>
                <w:bCs/>
                <w:color w:val="auto"/>
                <w:sz w:val="21"/>
                <w:szCs w:val="21"/>
                <w:highlight w:val="none"/>
                <w:lang w:val="en-US" w:eastAsia="zh-CN"/>
              </w:rPr>
              <w:t xml:space="preserve">如有负偏离，</w:t>
            </w:r>
            <w:r>
              <w:rPr>
                <w:rFonts w:hint="eastAsia" w:ascii="宋体" w:hAnsi="宋体" w:eastAsia="宋体" w:cs="宋体"/>
                <w:bCs/>
                <w:color w:val="auto"/>
                <w:sz w:val="21"/>
                <w:szCs w:val="21"/>
                <w:highlight w:val="none"/>
              </w:rPr>
              <w:t xml:space="preserve">每项扣</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分，扣完为止。</w:t>
            </w:r>
            <w:r>
              <w:rPr>
                <w:rFonts w:hint="eastAsia" w:ascii="宋体" w:hAnsi="宋体" w:eastAsia="宋体" w:cs="宋体"/>
                <w:b/>
                <w:bCs/>
                <w:color w:val="auto"/>
                <w:sz w:val="21"/>
                <w:szCs w:val="21"/>
                <w:highlight w:val="none"/>
                <w:lang w:val="zh-CN"/>
              </w:rPr>
              <w:t xml:space="preserve">（</w:t>
            </w:r>
            <w:bookmarkStart w:id="59" w:name="_Hlk145603603"/>
            <w:r>
              <w:rPr>
                <w:rFonts w:hint="eastAsia" w:ascii="宋体" w:hAnsi="宋体" w:cs="宋体"/>
                <w:b/>
                <w:bCs/>
                <w:color w:val="auto"/>
                <w:sz w:val="21"/>
                <w:szCs w:val="21"/>
                <w:highlight w:val="none"/>
                <w:lang w:val="en-US" w:eastAsia="zh-CN"/>
              </w:rPr>
              <w:t xml:space="preserve">按投标文件格式填写“技术参数响应及偏离表”，其中</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w:t>
            </w:r>
            <w:bookmarkEnd w:id="59"/>
            <w:r>
              <w:rPr>
                <w:rFonts w:hint="eastAsia" w:ascii="宋体" w:hAnsi="宋体" w:eastAsia="宋体" w:cs="宋体"/>
                <w:b/>
                <w:bCs/>
                <w:color w:val="auto"/>
                <w:sz w:val="21"/>
                <w:szCs w:val="21"/>
                <w:highlight w:val="none"/>
                <w:lang w:val="zh-CN"/>
              </w:rPr>
              <w:t xml:space="preserve">参数需要提供技术支撑材料</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rPr>
              <w:t xml:space="preserve">技术支撑材料为医疗器械注册证、或厂家产品白皮书、或第三方出具的产品检测报告）</w:t>
            </w:r>
            <w:r>
              <w:rPr>
                <w:rFonts w:hint="eastAsia" w:ascii="宋体" w:hAnsi="宋体" w:eastAsia="宋体" w:cs="宋体"/>
                <w:color w:val="auto"/>
                <w:sz w:val="21"/>
                <w:szCs w:val="21"/>
                <w:highlight w:val="none"/>
                <w:lang w:val="zh-CN"/>
              </w:rPr>
              <w:t xml:space="preserve">。各投标人须如实描述所投产品的技术性能，虚构产品技术参数</w:t>
            </w:r>
            <w:r>
              <w:rPr>
                <w:rFonts w:hint="eastAsia" w:ascii="宋体" w:hAnsi="宋体" w:cs="宋体"/>
                <w:color w:val="auto"/>
                <w:sz w:val="21"/>
                <w:szCs w:val="21"/>
                <w:highlight w:val="none"/>
                <w:lang w:val="en-US" w:eastAsia="zh-CN"/>
              </w:rPr>
              <w:t xml:space="preserve">和上述证明材料的</w:t>
            </w:r>
            <w:r>
              <w:rPr>
                <w:rFonts w:hint="eastAsia" w:ascii="宋体" w:hAnsi="宋体" w:eastAsia="宋体" w:cs="宋体"/>
                <w:color w:val="auto"/>
                <w:sz w:val="21"/>
                <w:szCs w:val="21"/>
                <w:highlight w:val="none"/>
                <w:lang w:val="zh-CN"/>
              </w:rPr>
              <w:t xml:space="preserve">，将视为虚假响应，作无效投标。</w:t>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left="-38"/>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售后服务方案</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28"/>
              <w:jc w:val="center"/>
              <w:spacing w:line="44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7586" w:type="dxa"/>
            <w:vAlign w:val="center"/>
            <w:textDirection w:val="lrTb"/>
            <w:noWrap w:val="false"/>
          </w:tcPr>
          <w:p>
            <w:pPr>
              <w:ind w:left="-38"/>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售后及应急服务方案：</w:t>
            </w:r>
            <w:r/>
          </w:p>
          <w:p>
            <w:pPr>
              <w:ind w:left="-38"/>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根据项目需求提供售后服务方案，方案包括但不限于售后人员、响应时间、应急方案及措施、应急人员安排：方案合理全面且详细，响应时间迅速，服务人员齐备，技术人员专业素养高且有经验，应急措施切实有效，有预见性，对可能存在的情况有具体应对方案和具体时间节点安排，应急解决问题的时间短，优于采购需求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分；方案较合理，响应时间较迅速，服务人员较齐全，管理力量比较雄厚，技术人员专业素养较高且有一定经验，应急措施比较有效，比较有预见性，应急解决问题的时间较短，符合采购需求得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分；方案简单，响应时间速度较慢，服务人员较少，专业素养较低或没有经验，应急措施比较简单，不太有预见性，应急解决问题的时间较长得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售后及应急服务方案有重大缺陷，操作性差得1分，</w:t>
            </w:r>
            <w:r>
              <w:rPr>
                <w:rFonts w:hint="eastAsia" w:ascii="宋体" w:hAnsi="宋体" w:eastAsia="宋体" w:cs="宋体"/>
                <w:color w:val="auto"/>
                <w:sz w:val="21"/>
                <w:szCs w:val="21"/>
                <w:highlight w:val="none"/>
              </w:rPr>
              <w:t xml:space="preserve">不提供不得分。</w:t>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left="-38"/>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项目实施方案</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28"/>
              <w:jc w:val="center"/>
              <w:spacing w:line="44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7586" w:type="dxa"/>
            <w:vAlign w:val="center"/>
            <w:textDirection w:val="lrTb"/>
            <w:noWrap w:val="false"/>
          </w:tcPr>
          <w:p>
            <w:pPr>
              <w:ind w:left="-38"/>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项目实施方案：</w:t>
            </w:r>
            <w:r/>
          </w:p>
          <w:p>
            <w:pPr>
              <w:ind w:left="-38"/>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供应商根据项目具体的实施情况制定整体实施方案、安装方案、进度安排、设备使用维护、验收方案：</w:t>
            </w:r>
            <w:r/>
          </w:p>
          <w:p>
            <w:pPr>
              <w:ind w:left="-38"/>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方案完整全面，具有明确的交货时间，方案全面，可实施性强，设备交付安装安排合理，时间进度安排合理，优于采购需求，可执行性高得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分；方案较完整，可实施性较强，设备交付安装安排较合理，时间进度安排较合理，符合采购需求，可执行性较高得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分；方案简单，可执行性一般，时间安排较长，安装安排简单，基本符合采购需求得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分；方案</w:t>
            </w:r>
            <w:r>
              <w:rPr>
                <w:rFonts w:hint="eastAsia" w:ascii="宋体" w:hAnsi="宋体" w:cs="宋体"/>
                <w:color w:val="auto"/>
                <w:sz w:val="21"/>
                <w:szCs w:val="21"/>
                <w:highlight w:val="none"/>
                <w:lang w:val="en-US" w:eastAsia="zh-CN"/>
              </w:rPr>
              <w:t xml:space="preserve">有重大缺陷</w:t>
            </w:r>
            <w:r>
              <w:rPr>
                <w:rFonts w:hint="eastAsia" w:ascii="宋体" w:hAnsi="宋体" w:eastAsia="宋体" w:cs="宋体"/>
                <w:color w:val="auto"/>
                <w:sz w:val="21"/>
                <w:szCs w:val="21"/>
                <w:highlight w:val="none"/>
                <w:lang w:eastAsia="zh-CN"/>
              </w:rPr>
              <w:t xml:space="preserve">，可执行性</w:t>
            </w:r>
            <w:r>
              <w:rPr>
                <w:rFonts w:hint="eastAsia" w:ascii="宋体" w:hAnsi="宋体" w:cs="宋体"/>
                <w:color w:val="auto"/>
                <w:sz w:val="21"/>
                <w:szCs w:val="21"/>
                <w:highlight w:val="none"/>
                <w:lang w:val="en-US" w:eastAsia="zh-CN"/>
              </w:rPr>
              <w:t xml:space="preserve">差</w:t>
            </w:r>
            <w:r>
              <w:rPr>
                <w:rFonts w:hint="eastAsia" w:ascii="宋体" w:hAnsi="宋体" w:eastAsia="宋体" w:cs="宋体"/>
                <w:color w:val="auto"/>
                <w:sz w:val="21"/>
                <w:szCs w:val="21"/>
                <w:highlight w:val="none"/>
                <w:lang w:eastAsia="zh-CN"/>
              </w:rPr>
              <w:t xml:space="preserve">，时间安排长，安装安排简单，</w:t>
            </w:r>
            <w:r>
              <w:rPr>
                <w:rFonts w:hint="eastAsia" w:ascii="宋体" w:hAnsi="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lang w:eastAsia="zh-CN"/>
              </w:rPr>
              <w:t xml:space="preserve">符合采购需求得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不提供不得分。</w:t>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left="-38"/>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对本项目有详细的用户培训计划和服务措施比较</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28"/>
              <w:jc w:val="center"/>
              <w:spacing w:line="44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7586" w:type="dxa"/>
            <w:vAlign w:val="center"/>
            <w:textDirection w:val="lrTb"/>
            <w:noWrap w:val="false"/>
          </w:tcPr>
          <w:p>
            <w:pPr>
              <w:ind w:left="-38"/>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培训及技术支持方案：</w:t>
            </w:r>
            <w:r/>
          </w:p>
          <w:p>
            <w:pPr>
              <w:ind w:left="-38"/>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根据该项目需求提供培训服务方案及技术支持方案，方案包括但不限于人员的操作培训和售后培训以及采购人所需的技术和学术支持及其他供应商可提供的服务：培训承诺完善、具体合理、服务时间长、有明确的、具体可行的培训方案和措施，完全保证使用单位能熟练操作、维护和正常使用、具有技术和学术支持的能力并且有明确、合理、可行的支持方案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分；承诺较完善、比较具体合理、服务时间较长、有较明确的、比较具体可行的培训方案和措施，可以保证使用单位能操作、维护和使用、具有较好的技术和学术支持能力并且有较明确、较合理、较可行的支持方案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分；承诺不太完善、不太合理、服务时间较短、有较少的培训方案和措施，有较少的支持方案，基本能保证使用单位能操作、维护和使用得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分；方案有重大缺陷，可执行性差，时间安排长，安装安排简单，不符合采购需求得1分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不提供不得分。</w:t>
            </w:r>
            <w:r/>
          </w:p>
        </w:tc>
      </w:tr>
      <w:tr>
        <w:trPr>
          <w:jc w:val="center"/>
        </w:trPr>
        <w:tc>
          <w:tcPr>
            <w:tcBorders>
              <w:top w:val="single" w:color="auto" w:sz="4" w:space="0"/>
              <w:left w:val="single" w:color="auto" w:sz="4" w:space="0"/>
              <w:bottom w:val="single" w:color="auto" w:sz="4" w:space="0"/>
              <w:right w:val="single" w:color="auto" w:sz="4" w:space="0"/>
            </w:tcBorders>
            <w:tcW w:w="1660" w:type="dxa"/>
            <w:vAlign w:val="center"/>
            <w:textDirection w:val="lrTb"/>
            <w:noWrap w:val="false"/>
          </w:tcPr>
          <w:p>
            <w:pPr>
              <w:ind w:left="-38"/>
              <w:jc w:val="center"/>
              <w:spacing w:line="44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业绩</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ind w:firstLine="28"/>
              <w:jc w:val="center"/>
              <w:spacing w:line="44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7586" w:type="dxa"/>
            <w:vAlign w:val="center"/>
            <w:textDirection w:val="lrTb"/>
            <w:noWrap w:val="false"/>
          </w:tcPr>
          <w:p>
            <w:pPr>
              <w:ind w:left="-38"/>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rPr>
              <w:t xml:space="preserve">具有20</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val="en-US"/>
              </w:rPr>
              <w:t xml:space="preserve">年1月1日以来（以合同签订时间位准）同</w:t>
            </w:r>
            <w:r>
              <w:rPr>
                <w:rFonts w:hint="eastAsia" w:ascii="宋体" w:hAnsi="宋体" w:cs="宋体"/>
                <w:color w:val="auto"/>
                <w:sz w:val="21"/>
                <w:szCs w:val="21"/>
                <w:highlight w:val="none"/>
                <w:lang w:val="en-US" w:eastAsia="zh-CN"/>
              </w:rPr>
              <w:t xml:space="preserve">类产品</w:t>
            </w:r>
            <w:r>
              <w:rPr>
                <w:rFonts w:hint="eastAsia" w:ascii="宋体" w:hAnsi="宋体" w:eastAsia="宋体" w:cs="宋体"/>
                <w:color w:val="auto"/>
                <w:sz w:val="21"/>
                <w:szCs w:val="21"/>
                <w:highlight w:val="none"/>
                <w:lang w:val="en-US"/>
              </w:rPr>
              <w:t xml:space="preserve">业绩，每提供一份得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rPr>
              <w:t xml:space="preserve">分，满分</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rPr>
              <w:t xml:space="preserve">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rPr>
              <w:t xml:space="preserve">合同</w:t>
            </w:r>
            <w:r>
              <w:rPr>
                <w:rFonts w:hint="eastAsia" w:ascii="宋体" w:hAnsi="宋体" w:cs="宋体"/>
                <w:color w:val="auto"/>
                <w:sz w:val="21"/>
                <w:szCs w:val="21"/>
                <w:highlight w:val="none"/>
                <w:lang w:val="en-US" w:eastAsia="zh-CN"/>
              </w:rPr>
              <w:t xml:space="preserve">原件</w:t>
            </w:r>
            <w:r>
              <w:rPr>
                <w:rFonts w:hint="eastAsia" w:ascii="宋体" w:hAnsi="宋体" w:eastAsia="宋体" w:cs="宋体"/>
                <w:color w:val="auto"/>
                <w:sz w:val="21"/>
                <w:szCs w:val="21"/>
                <w:highlight w:val="none"/>
                <w:lang w:val="en-US"/>
              </w:rPr>
              <w:t xml:space="preserve">扫描件系统上传，合同要素需包含签订时间、合同双方名称、产品名称以及合同总价，合同要素不完整的不视为有效合同；投标人对合同真实性负责，如经核实有虚假行为，将按照法律法规追究责任。</w:t>
            </w:r>
            <w:r>
              <w:rPr>
                <w:rFonts w:hint="eastAsia" w:ascii="宋体" w:hAnsi="宋体" w:cs="宋体"/>
                <w:color w:val="auto"/>
                <w:sz w:val="21"/>
                <w:szCs w:val="21"/>
                <w:highlight w:val="none"/>
                <w:lang w:val="en-US" w:eastAsia="zh-CN"/>
              </w:rPr>
              <w:t xml:space="preserve">）</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98"/>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Start w:id="60" w:name="_Toc28256"/>
      <w:r>
        <w:rPr>
          <w:rFonts w:hint="eastAsia" w:ascii="宋体" w:hAnsi="宋体" w:eastAsia="宋体" w:cs="宋体"/>
          <w:color w:val="auto"/>
          <w:highlight w:val="none"/>
        </w:rPr>
        <w:t xml:space="preserve">第六章 投标文件格式</w:t>
      </w:r>
      <w:bookmarkEnd w:id="60"/>
      <w:r>
        <w:rPr>
          <w:rFonts w:hint="eastAsia" w:ascii="宋体" w:hAnsi="宋体" w:eastAsia="宋体" w:cs="宋体"/>
          <w:color w:val="auto"/>
          <w:highlight w:val="none"/>
        </w:rPr>
        <w:t xml:space="preserve"> </w:t>
      </w:r>
      <w:r/>
    </w:p>
    <w:p>
      <w:pPr>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招 标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投  标  人：</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（电子签章）</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投标主要文件目录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一、资格审查响应对照表</w:t>
      </w:r>
      <w:r/>
    </w:p>
    <w:p>
      <w:pPr>
        <w:ind w:left="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二、符合性审查响应对照表</w:t>
      </w:r>
      <w:r/>
    </w:p>
    <w:p>
      <w:pPr>
        <w:ind w:left="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三、非实质性响应对照表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开标一览表</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szCs w:val="24"/>
          <w:highlight w:val="none"/>
        </w:rPr>
        <w:t xml:space="preserve">、技术参数响应及偏离表</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、商务条款响应及偏离表</w:t>
      </w:r>
      <w:r/>
    </w:p>
    <w:p>
      <w:pPr>
        <w:ind w:firstLine="480"/>
        <w:spacing w:line="360" w:lineRule="auto"/>
        <w:rPr>
          <w:rFonts w:hint="eastAsia" w:ascii="宋体" w:hAnsi="宋体" w:eastAsia="宋体" w:cs="宋体"/>
          <w:color w:val="auto"/>
          <w:sz w:val="36"/>
          <w:szCs w:val="36"/>
          <w:highlight w:val="none"/>
        </w:rPr>
      </w:pP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、投标人认为应该提供的其他材料</w:t>
      </w:r>
      <w:r/>
    </w:p>
    <w:p>
      <w:pPr>
        <w:contextualSpacing/>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jc w:val="center"/>
        <w:spacing w:line="600" w:lineRule="exact"/>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jc w:val="center"/>
        <w:spacing w:line="600" w:lineRule="exact"/>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99"/>
        <w:rPr>
          <w:rFonts w:hint="eastAsia" w:ascii="宋体" w:hAnsi="宋体" w:eastAsia="宋体" w:cs="宋体"/>
          <w:b w:val="0"/>
          <w:color w:val="auto"/>
          <w:sz w:val="32"/>
          <w:szCs w:val="32"/>
          <w:highlight w:val="none"/>
        </w:rPr>
      </w:pPr>
      <w:r>
        <w:rPr>
          <w:rFonts w:hint="eastAsia" w:ascii="宋体" w:hAnsi="宋体" w:eastAsia="宋体" w:cs="宋体"/>
          <w:color w:val="auto"/>
          <w:sz w:val="32"/>
          <w:szCs w:val="32"/>
          <w:highlight w:val="none"/>
        </w:rPr>
        <w:br w:type="page" w:clear="all"/>
      </w:r>
      <w:bookmarkStart w:id="61" w:name="_Toc1505"/>
      <w:r>
        <w:rPr>
          <w:rFonts w:hint="eastAsia" w:ascii="宋体" w:hAnsi="宋体" w:eastAsia="宋体" w:cs="宋体"/>
          <w:color w:val="auto"/>
          <w:sz w:val="32"/>
          <w:highlight w:val="none"/>
        </w:rPr>
        <w:t xml:space="preserve">一、资格审查响应对照表</w:t>
      </w:r>
      <w:bookmarkEnd w:id="61"/>
      <w:r/>
      <w:r/>
    </w:p>
    <w:tbl>
      <w:tblPr>
        <w:tblStyle w:val="9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606"/>
        <w:gridCol w:w="2046"/>
      </w:tblGrid>
      <w:tr>
        <w:trPr>
          <w:jc w:val="center"/>
          <w:trHeight w:val="647"/>
        </w:trPr>
        <w:tc>
          <w:tcPr>
            <w:tcW w:w="64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660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资格审查响应内容</w:t>
            </w:r>
            <w:r/>
          </w:p>
        </w:tc>
        <w:tc>
          <w:tcPr>
            <w:tcW w:w="204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jc w:val="center"/>
          <w:trHeight w:val="335"/>
        </w:trPr>
        <w:tc>
          <w:tcPr>
            <w:gridSpan w:val="3"/>
            <w:tcW w:w="9298"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通用资格条件</w:t>
            </w:r>
            <w:r/>
          </w:p>
        </w:tc>
      </w:tr>
      <w:tr>
        <w:trPr>
          <w:jc w:val="center"/>
          <w:trHeight w:val="761"/>
        </w:trPr>
        <w:tc>
          <w:tcPr>
            <w:tcW w:w="64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6606" w:type="dxa"/>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法人或者其他组织的营业执照等证明文件</w:t>
            </w:r>
            <w:r>
              <w:rPr>
                <w:rFonts w:hint="eastAsia" w:ascii="宋体" w:hAnsi="宋体" w:eastAsia="宋体" w:cs="宋体"/>
                <w:color w:val="auto"/>
                <w:szCs w:val="21"/>
                <w:highlight w:val="none"/>
                <w:lang w:val="en-US" w:eastAsia="zh-CN"/>
              </w:rPr>
              <w:t xml:space="preserve">或</w:t>
            </w:r>
            <w:r>
              <w:rPr>
                <w:rFonts w:hint="eastAsia" w:ascii="宋体" w:hAnsi="宋体" w:eastAsia="宋体" w:cs="宋体"/>
                <w:color w:val="auto"/>
                <w:szCs w:val="21"/>
                <w:highlight w:val="none"/>
              </w:rPr>
              <w:t xml:space="preserve">自然人的身份证明（身份证为正、反面）</w:t>
            </w:r>
            <w:r/>
          </w:p>
        </w:tc>
        <w:tc>
          <w:tcPr>
            <w:tcW w:w="2046"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6606" w:type="dxa"/>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依法缴纳职工社会保障资金的证明材料</w:t>
            </w:r>
            <w:r>
              <w:rPr>
                <w:rFonts w:hint="eastAsia" w:ascii="宋体" w:hAnsi="宋体" w:eastAsia="宋体" w:cs="宋体"/>
                <w:b/>
                <w:bCs/>
                <w:color w:val="auto"/>
                <w:szCs w:val="21"/>
                <w:highlight w:val="none"/>
              </w:rPr>
              <w:t xml:space="preserve">(税务、银行或社会保险基金管理部门出具的近三个月内任意一个月缴纳职工社会保障资金的缴款凭证或缴款证明)</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6606" w:type="dxa"/>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近三个月内任意一份依法纳税的缴款凭证</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7"/>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6606" w:type="dxa"/>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上一年度的财务状况情况</w:t>
            </w:r>
            <w:r>
              <w:rPr>
                <w:rFonts w:hint="eastAsia" w:ascii="宋体" w:hAnsi="宋体" w:eastAsia="宋体" w:cs="宋体"/>
                <w:b/>
                <w:bCs/>
                <w:color w:val="auto"/>
                <w:szCs w:val="21"/>
                <w:highlight w:val="none"/>
              </w:rPr>
              <w:t xml:space="preserve">（成立不满一年不需提供）</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6606" w:type="dxa"/>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具备履行合同所必需的设备和专业技术能力的证明材料</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6606" w:type="dxa"/>
            <w:vAlign w:val="center"/>
            <w:textDirection w:val="lrTb"/>
            <w:noWrap w:val="false"/>
          </w:tcPr>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 参加本次政府采购活动前3年内在经营活动中没有重大违法记录的书面声明</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6606" w:type="dxa"/>
            <w:vAlign w:val="center"/>
            <w:textDirection w:val="lrTb"/>
            <w:noWrap w:val="false"/>
          </w:tcPr>
          <w:p>
            <w:pP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投标人无须提供，由代理在线查询</w:t>
            </w:r>
            <w:r>
              <w:rPr>
                <w:rFonts w:hint="eastAsia" w:ascii="宋体" w:hAnsi="宋体" w:eastAsia="宋体" w:cs="宋体"/>
                <w:color w:val="auto"/>
                <w:szCs w:val="21"/>
                <w:highlight w:val="none"/>
                <w:lang w:eastAsia="zh-CN"/>
              </w:rPr>
              <w:t xml:space="preserve">）</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66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信用承诺函</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gridSpan w:val="3"/>
            <w:tcW w:w="929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落实政府采购政策需满足的资格要求</w:t>
            </w:r>
            <w:r/>
          </w:p>
        </w:tc>
      </w:tr>
      <w:tr>
        <w:trPr>
          <w:jc w:val="center"/>
          <w:trHeight w:val="40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W w:w="66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中小企业声明函</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00"/>
        </w:trPr>
        <w:tc>
          <w:tcPr>
            <w:gridSpan w:val="3"/>
            <w:tcW w:w="929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特定资格条件</w:t>
            </w:r>
            <w:r/>
          </w:p>
        </w:tc>
      </w:tr>
      <w:tr>
        <w:trPr>
          <w:jc w:val="center"/>
          <w:trHeight w:val="389"/>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6606" w:type="dxa"/>
            <w:vAlign w:val="center"/>
            <w:textDirection w:val="lrTb"/>
            <w:noWrap w:val="false"/>
          </w:tcPr>
          <w:p>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1）投标货物若为进口设备，投标人须提供代理商/经销商证书（代理授权书原件）或制造商专项授权书原件（原件扫面上传加盖公章）；</w:t>
            </w:r>
            <w:r/>
          </w:p>
          <w:p>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2）投标产品按国家规定须医疗器械注册证的，投标人须提供投标产品的《医疗器械注册证》（原件扫面上传加盖公章）；</w:t>
            </w:r>
            <w:r/>
          </w:p>
          <w:p>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3）投标人为医疗器械经营企业的，须根据投标产品的类别，提供投标人的《医疗器械经营许可证》或者《二类医疗器械经营备案凭证》（原件扫面上传加盖公章）；</w:t>
            </w:r>
            <w:r/>
          </w:p>
          <w:p>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4）医疗器械生产企业投标本企业产品的，须提供《医疗器械生产许可证》（原件扫面上传加盖公章）；</w:t>
            </w:r>
            <w:r/>
          </w:p>
          <w:p>
            <w:pPr>
              <w:rPr>
                <w:rFonts w:hint="eastAsia" w:ascii="宋体" w:hAnsi="宋体" w:eastAsia="宋体" w:cs="宋体"/>
                <w:iCs/>
                <w:color w:val="auto"/>
                <w:szCs w:val="21"/>
                <w:highlight w:val="none"/>
              </w:rPr>
            </w:pPr>
            <w:r>
              <w:rPr>
                <w:rFonts w:hint="eastAsia" w:ascii="宋体" w:hAnsi="宋体" w:eastAsia="宋体" w:cs="宋体"/>
                <w:color w:val="auto"/>
                <w:szCs w:val="21"/>
                <w:highlight w:val="none"/>
                <w:lang w:val="en-US" w:eastAsia="zh-CN"/>
              </w:rPr>
              <w:t xml:space="preserve">5）投标产品按国家规定须进行3C强制认证的，投标人须提供3C证书（原件扫面上传加盖公章）。</w:t>
            </w:r>
            <w:r/>
          </w:p>
        </w:tc>
        <w:tc>
          <w:tcPr>
            <w:tcW w:w="204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具备履行合同所必需的设备和专业技术能力的书面声明</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p>
    <w:p>
      <w:pPr>
        <w:ind w:firstLine="336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投标人</w:t>
      </w:r>
      <w:r>
        <w:rPr>
          <w:rFonts w:hint="eastAsia" w:ascii="宋体" w:hAnsi="宋体" w:eastAsia="宋体" w:cs="宋体"/>
          <w:bCs/>
          <w:color w:val="auto"/>
          <w:highlight w:val="none"/>
        </w:rPr>
        <w:t xml:space="preserve">名称（公章）：</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法定代表人签章：_______________________</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日期：______年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spacing w:line="360" w:lineRule="auto"/>
        <w:rPr>
          <w:rFonts w:hint="eastAsia" w:ascii="宋体" w:hAnsi="宋体" w:eastAsia="宋体" w:cs="宋体"/>
          <w:b/>
          <w:bCs/>
          <w:color w:val="auto"/>
          <w:highlight w:val="none"/>
        </w:rPr>
        <w:sectPr>
          <w:footerReference w:type="default" r:id="rId10"/>
          <w:footnotePr/>
          <w:endnotePr/>
          <w:type w:val="nextPage"/>
          <w:pgSz w:w="11906" w:h="16838" w:orient="portrait"/>
          <w:pgMar w:top="1134" w:right="1134" w:bottom="1134" w:left="1134" w:header="851" w:footer="992" w:gutter="0"/>
          <w:cols w:num="1" w:sep="0" w:space="0" w:equalWidth="1"/>
          <w:docGrid w:linePitch="360"/>
        </w:sectPr>
      </w:pPr>
      <w:r>
        <w:rPr>
          <w:rFonts w:hint="eastAsia" w:ascii="宋体" w:hAnsi="宋体" w:eastAsia="宋体" w:cs="宋体"/>
          <w:b/>
          <w:bCs/>
          <w:color w:val="auto"/>
          <w:highlight w:val="none"/>
        </w:rPr>
      </w:r>
      <w:r/>
    </w:p>
    <w:p>
      <w:pPr>
        <w:contextualSpacing/>
        <w:spacing w:line="600" w:lineRule="exact"/>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after="312"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声  明</w:t>
      </w:r>
      <w:r/>
    </w:p>
    <w:p>
      <w:pPr>
        <w:spacing w:line="360" w:lineRule="auto"/>
        <w:rPr>
          <w:rFonts w:hint="eastAsia" w:ascii="宋体" w:hAnsi="宋体" w:eastAsia="宋体" w:cs="宋体"/>
          <w:bCs/>
          <w:color w:val="auto"/>
          <w:highlight w:val="none"/>
        </w:rPr>
      </w:pPr>
      <w:r>
        <w:rPr>
          <w:rFonts w:hint="eastAsia" w:ascii="宋体" w:hAnsi="宋体" w:eastAsia="宋体" w:cs="宋体"/>
          <w:b/>
          <w:bCs/>
          <w:color w:val="auto"/>
          <w:highlight w:val="none"/>
        </w:rPr>
        <w:t xml:space="preserve">    </w:t>
      </w:r>
      <w:r>
        <w:rPr>
          <w:rFonts w:hint="eastAsia" w:ascii="宋体" w:hAnsi="宋体" w:eastAsia="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rPr>
          <w:rFonts w:hint="eastAsia" w:ascii="宋体" w:hAnsi="宋体" w:eastAsia="宋体" w:cs="宋体"/>
          <w:bCs/>
          <w:color w:val="auto"/>
          <w:highlight w:val="none"/>
          <w:lang w:eastAsia="zh-CN"/>
        </w:rPr>
        <w:t xml:space="preserve">投标人</w:t>
      </w:r>
      <w:r>
        <w:rPr>
          <w:rFonts w:hint="eastAsia" w:ascii="宋体" w:hAnsi="宋体" w:eastAsia="宋体" w:cs="宋体"/>
          <w:bCs/>
          <w:color w:val="auto"/>
          <w:highlight w:val="none"/>
        </w:rPr>
        <w:t xml:space="preserve">名称（公章）：</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法定代表人签章：</w:t>
      </w:r>
      <w:r>
        <w:rPr>
          <w:rFonts w:hint="eastAsia" w:ascii="宋体" w:hAnsi="宋体" w:eastAsia="宋体" w:cs="宋体"/>
          <w:bCs/>
          <w:color w:val="auto"/>
          <w:highlight w:val="none"/>
          <w:u w:val="none"/>
        </w:rPr>
        <w:t xml:space="preserve">_______________________</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日期：</w:t>
      </w:r>
      <w:r>
        <w:rPr>
          <w:rFonts w:hint="eastAsia" w:ascii="宋体" w:hAnsi="宋体" w:eastAsia="宋体" w:cs="宋体"/>
          <w:bCs/>
          <w:color w:val="auto"/>
          <w:highlight w:val="none"/>
          <w:u w:val="none"/>
        </w:rPr>
        <w:t xml:space="preserve">______</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500" w:lineRule="exact"/>
        <w:rPr>
          <w:rFonts w:hint="eastAsia" w:ascii="宋体" w:hAnsi="宋体" w:eastAsia="宋体" w:cs="宋体"/>
          <w:b/>
          <w:color w:val="auto"/>
          <w:szCs w:val="21"/>
          <w:highlight w:val="none"/>
        </w:rPr>
      </w:pPr>
      <w:r>
        <w:rPr>
          <w:rFonts w:hint="eastAsia" w:ascii="宋体" w:hAnsi="宋体" w:eastAsia="宋体" w:cs="宋体"/>
          <w:b/>
          <w:bCs/>
          <w:color w:val="auto"/>
          <w:highlight w:val="none"/>
        </w:rPr>
        <w:br w:type="page" w:clear="all"/>
      </w:r>
      <w:r>
        <w:rPr>
          <w:rFonts w:hint="eastAsia" w:ascii="宋体" w:hAnsi="宋体" w:eastAsia="宋体" w:cs="宋体"/>
          <w:b/>
          <w:color w:val="auto"/>
          <w:szCs w:val="21"/>
          <w:highlight w:val="none"/>
          <w:lang w:eastAsia="zh-CN"/>
        </w:rPr>
        <w:t xml:space="preserve">投标人</w:t>
      </w:r>
      <w:r>
        <w:rPr>
          <w:rFonts w:hint="eastAsia" w:ascii="宋体" w:hAnsi="宋体" w:eastAsia="宋体" w:cs="宋体"/>
          <w:b/>
          <w:color w:val="auto"/>
          <w:szCs w:val="21"/>
          <w:highlight w:val="none"/>
        </w:rPr>
        <w:t xml:space="preserve">信用承诺书</w:t>
      </w:r>
      <w:r/>
    </w:p>
    <w:p>
      <w:pP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八、在“信用中国”和“中国政府采购网”网站中无违法违规、较重或严重失信记录；</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（注：法定代表人或负责人、主体名称发生变更的应当重新做出承诺。）</w:t>
      </w:r>
      <w:r/>
    </w:p>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承诺单位（签章）：           </w:t>
      </w:r>
      <w:r/>
    </w:p>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法定代表人（负责人）：</w:t>
      </w:r>
      <w:r/>
    </w:p>
    <w:p>
      <w:pPr>
        <w:jc w:val="center"/>
        <w:spacing w:line="5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年    月    日</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投标函格式</w:t>
      </w:r>
      <w:r/>
    </w:p>
    <w:p>
      <w:pPr>
        <w:pStyle w:val="929"/>
        <w:ind w:firstLine="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29"/>
        <w:ind w:firstLine="0"/>
        <w:spacing w:before="0" w:after="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highlight w:val="none"/>
          <w:lang w:eastAsia="zh-CN"/>
        </w:rPr>
        <w:t xml:space="preserve">扬州大学工程设计研究院有限公司</w:t>
      </w:r>
      <w:r/>
    </w:p>
    <w:p>
      <w:pPr>
        <w:pStyle w:val="929"/>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rPr>
        <w:t xml:space="preserve">招标文件，正式授权下述签字</w:t>
      </w:r>
      <w:r>
        <w:rPr>
          <w:rFonts w:hint="eastAsia" w:ascii="宋体" w:hAnsi="宋体" w:eastAsia="宋体" w:cs="宋体"/>
          <w:color w:val="auto"/>
          <w:sz w:val="21"/>
          <w:szCs w:val="21"/>
          <w:highlight w:val="none"/>
        </w:rPr>
        <w:t xml:space="preserve">人_________________(姓名)代表我方______________（投标人的名称），全权处理本次项目投标的有关事宜。</w:t>
      </w:r>
      <w:r/>
    </w:p>
    <w:p>
      <w:pPr>
        <w:pStyle w:val="929"/>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据此函，__________签字人（姓名）兹宣布同意如下：</w:t>
      </w:r>
      <w:r/>
    </w:p>
    <w:p>
      <w:pPr>
        <w:pStyle w:val="929"/>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1.按招标文件规定的各项要求，向买方提供所需货物与服务。</w:t>
      </w:r>
      <w:r/>
    </w:p>
    <w:p>
      <w:pPr>
        <w:pStyle w:val="929"/>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929"/>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929"/>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929"/>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29"/>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29"/>
        <w:ind w:left="425" w:firstLine="105"/>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929"/>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pStyle w:val="929"/>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pStyle w:val="929"/>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p>
    <w:p>
      <w:pPr>
        <w:pStyle w:val="929"/>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p>
    <w:p>
      <w:pPr>
        <w:pStyle w:val="929"/>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929"/>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 </w:t>
      </w:r>
      <w:r/>
    </w:p>
    <w:p>
      <w:pPr>
        <w:pStyle w:val="929"/>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 号：</w:t>
      </w:r>
      <w:r/>
    </w:p>
    <w:p>
      <w:pPr>
        <w:pStyle w:val="929"/>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contextualSpacing/>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930"/>
        <w:ind w:firstLine="422"/>
        <w:jc w:val="center"/>
        <w:spacing w:after="312"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法人授权书</w:t>
      </w:r>
      <w:r/>
    </w:p>
    <w:p>
      <w:pPr>
        <w:pStyle w:val="93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本授权书声明：________________（投标人名称）授权________________（被授权人的姓名）为我方就</w:t>
      </w: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rPr>
        <w:t xml:space="preserve">号（项目名称）项目采购活动的合法代理人，以本公司名义全权处理一切与该项目采购有关的事务。</w:t>
      </w:r>
      <w:r/>
    </w:p>
    <w:p>
      <w:pPr>
        <w:pStyle w:val="93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93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93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被授权人姓名：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w:t>
      </w:r>
      <w:r/>
    </w:p>
    <w:p>
      <w:pPr>
        <w:pStyle w:val="930"/>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联系电话（手机）：</w:t>
      </w:r>
      <w:r>
        <w:rPr>
          <w:rFonts w:hint="eastAsia" w:ascii="宋体" w:hAnsi="宋体" w:eastAsia="宋体" w:cs="宋体"/>
          <w:color w:val="auto"/>
          <w:sz w:val="21"/>
          <w:szCs w:val="21"/>
          <w:highlight w:val="none"/>
          <w:u w:val="single"/>
        </w:rPr>
        <w:t xml:space="preserve">                             </w:t>
      </w:r>
      <w:r/>
    </w:p>
    <w:p>
      <w:pPr>
        <w:pStyle w:val="930"/>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单位名称：____________________________________</w:t>
      </w:r>
      <w:r/>
    </w:p>
    <w:p>
      <w:pPr>
        <w:pStyle w:val="930"/>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u w:val="single"/>
        </w:rPr>
        <w:t xml:space="preserve">                                         </w:t>
      </w:r>
      <w:r/>
    </w:p>
    <w:p>
      <w:pPr>
        <w:pStyle w:val="93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spacing w:line="460" w:lineRule="exact"/>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20"/>
        <w:spacing w:line="460" w:lineRule="exact"/>
        <w:rPr>
          <w:rFonts w:hint="eastAsia" w:ascii="宋体" w:hAnsi="宋体" w:eastAsia="宋体" w:cs="宋体"/>
          <w:bCs/>
          <w:color w:val="auto"/>
          <w:highlight w:val="none"/>
        </w:rPr>
        <w:sectPr>
          <w:headerReference w:type="default" r:id="rId8"/>
          <w:footerReference w:type="default" r:id="rId11"/>
          <w:footnotePr/>
          <w:endnotePr/>
          <w:type w:val="nextPage"/>
          <w:pgSz w:w="11906" w:h="16838" w:orient="portrait"/>
          <w:pgMar w:top="1134" w:right="1134" w:bottom="1134" w:left="1134" w:header="851" w:footer="992" w:gutter="0"/>
          <w:cols w:num="1" w:sep="0" w:space="0" w:equalWidth="1"/>
          <w:docGrid w:linePitch="360"/>
        </w:sectPr>
      </w:pPr>
      <w:r>
        <w:rPr>
          <w:rFonts w:hint="eastAsia" w:ascii="宋体" w:hAnsi="宋体" w:eastAsia="宋体" w:cs="宋体"/>
          <w:bCs/>
          <w:color w:val="auto"/>
          <w:highlight w:val="none"/>
        </w:rPr>
        <w:t xml:space="preserve">被授权人身份证复印</w:t>
      </w:r>
      <w:r/>
    </w:p>
    <w:p>
      <w:pPr>
        <w:pStyle w:val="899"/>
        <w:rPr>
          <w:rFonts w:hint="eastAsia" w:ascii="宋体" w:hAnsi="宋体" w:eastAsia="宋体" w:cs="宋体"/>
          <w:color w:val="auto"/>
          <w:sz w:val="32"/>
          <w:highlight w:val="none"/>
        </w:rPr>
      </w:pPr>
      <w:r/>
      <w:bookmarkStart w:id="62" w:name="_Toc24407"/>
      <w:r>
        <w:rPr>
          <w:rFonts w:hint="eastAsia" w:ascii="宋体" w:hAnsi="宋体" w:eastAsia="宋体" w:cs="宋体"/>
          <w:color w:val="auto"/>
          <w:sz w:val="32"/>
          <w:highlight w:val="none"/>
        </w:rPr>
        <w:t xml:space="preserve">二、符合性审查响应对照表</w:t>
      </w:r>
      <w:bookmarkEnd w:id="62"/>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902"/>
        <w:tblW w:w="92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816"/>
        <w:gridCol w:w="1806"/>
      </w:tblGrid>
      <w:tr>
        <w:trPr>
          <w:jc w:val="center"/>
          <w:trHeight w:val="882"/>
        </w:trPr>
        <w:tc>
          <w:tcPr>
            <w:tcW w:w="646"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6816"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1806"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jc w:val="center"/>
          <w:trHeight w:val="585"/>
        </w:trPr>
        <w:tc>
          <w:tcPr>
            <w:tcW w:w="64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p>
        </w:tc>
        <w:tc>
          <w:tcPr>
            <w:tcW w:w="6816"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采购需求中必须满足的实质性要求（即“第四章 项目需求”全部内容）</w:t>
            </w:r>
            <w:r/>
          </w:p>
        </w:tc>
        <w:tc>
          <w:tcPr>
            <w:tcW w:w="1806"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6816"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8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6816"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8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7"/>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6816"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8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6816"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806"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99"/>
        <w:rPr>
          <w:rFonts w:hint="eastAsia" w:ascii="宋体" w:hAnsi="宋体" w:eastAsia="宋体" w:cs="宋体"/>
          <w:color w:val="auto"/>
          <w:sz w:val="32"/>
          <w:highlight w:val="none"/>
        </w:rPr>
      </w:pPr>
      <w:r/>
      <w:bookmarkStart w:id="63" w:name="_Toc24910"/>
      <w:r>
        <w:rPr>
          <w:rFonts w:hint="eastAsia" w:ascii="宋体" w:hAnsi="宋体" w:eastAsia="宋体" w:cs="宋体"/>
          <w:color w:val="auto"/>
          <w:sz w:val="32"/>
          <w:highlight w:val="none"/>
        </w:rPr>
        <w:t xml:space="preserve">三、非实质性响应对照表</w:t>
      </w:r>
      <w:bookmarkEnd w:id="63"/>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902"/>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p>
        </w:tc>
        <w:tc>
          <w:tcPr>
            <w:tcW w:w="5447"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《企业声明函》</w:t>
            </w:r>
            <w:r/>
          </w:p>
        </w:tc>
        <w:tc>
          <w:tcPr>
            <w:tcW w:w="1680"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308" w:type="dxa"/>
            <w:vAlign w:val="center"/>
            <w:textDirection w:val="lrTb"/>
            <w:noWrap w:val="false"/>
          </w:tcPr>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585"/>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47"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《残疾人福利性单位声明函》</w:t>
            </w:r>
            <w:r/>
          </w:p>
        </w:tc>
        <w:tc>
          <w:tcPr>
            <w:tcW w:w="168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80"/>
        </w:trPr>
        <w:tc>
          <w:tcPr>
            <w:tcW w:w="64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spacing w:line="0" w:lineRule="atLeast"/>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680"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before="312" w:after="312"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jc w:val="center"/>
        <w:spacing w:before="312" w:after="312" w:line="360" w:lineRule="auto"/>
        <w:rPr>
          <w:b/>
          <w:bCs/>
          <w:color w:val="auto"/>
          <w:highlight w:val="none"/>
        </w:rPr>
      </w:pPr>
      <w:r/>
      <w:bookmarkStart w:id="64" w:name="_Toc109304977"/>
      <w:r>
        <w:rPr>
          <w:rFonts w:hint="eastAsia"/>
          <w:b/>
          <w:bCs/>
          <w:color w:val="auto"/>
          <w:highlight w:val="none"/>
        </w:rPr>
        <w:t xml:space="preserve">中小企业声明函（货物）</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扬州市广陵区</w:t>
      </w:r>
      <w:r>
        <w:rPr>
          <w:rFonts w:hint="eastAsia" w:ascii="宋体" w:hAnsi="宋体" w:cs="宋体"/>
          <w:color w:val="auto"/>
          <w:highlight w:val="none"/>
          <w:u w:val="single"/>
          <w:lang w:val="en-US" w:eastAsia="zh-CN"/>
        </w:rPr>
        <w:t xml:space="preserve">中医院</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扬州市广陵区中医院电子胃肠镜采购项目</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工业</w:t>
      </w:r>
      <w:r>
        <w:rPr>
          <w:rFonts w:hint="eastAsia" w:ascii="宋体" w:hAnsi="宋体" w:eastAsia="宋体" w:cs="宋体"/>
          <w:color w:val="auto"/>
          <w:highlight w:val="none"/>
          <w:u w:val="single"/>
        </w:rPr>
        <w:t xml:space="preserve">）行业</w:t>
      </w:r>
      <w:r>
        <w:rPr>
          <w:rFonts w:hint="eastAsia" w:ascii="宋体" w:hAnsi="宋体" w:eastAsia="宋体" w:cs="宋体"/>
          <w:b/>
          <w:bCs/>
          <w:color w:val="auto"/>
          <w:highlight w:val="none"/>
          <w:u w:val="single"/>
        </w:rPr>
        <w:t xml:space="preserve">（不得对行业类别修改）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中型企业</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□小型企业、□微型企业）</w:t>
      </w:r>
      <w:r>
        <w:rPr>
          <w:rFonts w:hint="eastAsia" w:ascii="宋体" w:hAnsi="宋体" w:eastAsia="宋体" w:cs="宋体"/>
          <w:color w:val="auto"/>
          <w:highlight w:val="none"/>
          <w:u w:val="single"/>
          <w:lang w:val="en-US" w:eastAsia="zh-CN"/>
        </w:rPr>
        <w:t xml:space="preserve">对应企业类型前打“√”</w:t>
      </w:r>
      <w:r>
        <w:rPr>
          <w:rFonts w:hint="eastAsia" w:ascii="宋体" w:hAnsi="宋体" w:eastAsia="宋体" w:cs="宋体"/>
          <w:color w:val="auto"/>
          <w:highlight w:val="none"/>
          <w:u w:val="single"/>
        </w:rPr>
        <w:t xml:space="preserve">；</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val="en-US" w:eastAsia="zh-CN"/>
        </w:rPr>
        <w:t xml:space="preserve">工业</w:t>
      </w:r>
      <w:r>
        <w:rPr>
          <w:rFonts w:hint="eastAsia" w:ascii="宋体" w:hAnsi="宋体" w:eastAsia="宋体" w:cs="宋体"/>
          <w:color w:val="auto"/>
          <w:highlight w:val="none"/>
          <w:u w:val="single"/>
        </w:rPr>
        <w:t xml:space="preserve">）行业</w:t>
      </w:r>
      <w:r>
        <w:rPr>
          <w:rFonts w:hint="eastAsia" w:ascii="宋体" w:hAnsi="宋体" w:eastAsia="宋体" w:cs="宋体"/>
          <w:b/>
          <w:bCs/>
          <w:color w:val="auto"/>
          <w:highlight w:val="none"/>
          <w:u w:val="single"/>
        </w:rPr>
        <w:t xml:space="preserve">（不得对行业类别修改）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中型企业</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□小型企业、□微型企业）</w:t>
      </w:r>
      <w:r>
        <w:rPr>
          <w:rFonts w:hint="eastAsia" w:ascii="宋体" w:hAnsi="宋体" w:eastAsia="宋体" w:cs="宋体"/>
          <w:color w:val="auto"/>
          <w:highlight w:val="none"/>
          <w:u w:val="single"/>
          <w:lang w:val="en-US" w:eastAsia="zh-CN"/>
        </w:rPr>
        <w:t xml:space="preserve">对应企业类型前打“√”</w:t>
      </w:r>
      <w:r>
        <w:rPr>
          <w:rFonts w:hint="eastAsia" w:ascii="宋体" w:hAnsi="宋体" w:eastAsia="宋体" w:cs="宋体"/>
          <w:color w:val="auto"/>
          <w:highlight w:val="none"/>
          <w:u w:val="single"/>
        </w:rPr>
        <w:t xml:space="preserve">；</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 1、从业人员（不仅指在职职工）、营业收入、资产总额填报上一年度数据，无上一年度数据的新成立企业可不填报。</w:t>
      </w:r>
      <w:r/>
    </w:p>
    <w:p>
      <w:pPr>
        <w:ind w:firstLine="420"/>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2、供应商如不提供此声明函，价格将不做相应扣除。</w:t>
      </w:r>
      <w:r/>
    </w:p>
    <w:p>
      <w:pPr>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3、企业声明函请完整填写，中标后将公示。</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5、声明函应涵盖本项目(分包)所有货物，否则价格不作扣除。</w:t>
      </w:r>
      <w:r/>
    </w:p>
    <w:p>
      <w:pPr>
        <w:ind w:firstLine="420"/>
        <w:jc w:val="left"/>
        <w:keepLines w:val="0"/>
        <w:keepNext w:val="0"/>
        <w:pageBreakBefore w:val="0"/>
        <w:spacing w:line="430" w:lineRule="exact"/>
        <w:widowControl w:val="off"/>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6、</w:t>
      </w:r>
      <w:r>
        <w:rPr>
          <w:rFonts w:hint="eastAsia" w:ascii="宋体" w:hAnsi="宋体"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43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keepLines w:val="0"/>
        <w:keepNext w:val="0"/>
        <w:pageBreakBefore w:val="0"/>
        <w:spacing w:line="43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5250"/>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rPr>
        <w:t xml:space="preserve">名称（盖章）：</w:t>
      </w:r>
      <w:r/>
    </w:p>
    <w:p>
      <w:pPr>
        <w:jc w:val="center"/>
        <w:keepLines w:val="0"/>
        <w:keepNext w:val="0"/>
        <w:pageBreakBefore w:val="0"/>
        <w:spacing w:line="43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899"/>
        <w:jc w:val="center"/>
        <w:spacing w:before="300" w:after="300" w:line="360" w:lineRule="auto"/>
        <w:widowControl/>
        <w:rPr>
          <w:rFonts w:hint="eastAsia" w:ascii="宋体" w:hAnsi="宋体" w:eastAsia="宋体" w:cs="宋体"/>
          <w:color w:val="auto"/>
          <w:sz w:val="21"/>
          <w:szCs w:val="21"/>
          <w:highlight w:val="none"/>
        </w:rPr>
      </w:pPr>
      <w:r>
        <w:rPr>
          <w:rFonts w:hint="eastAsia" w:ascii="宋体" w:hAnsi="宋体" w:eastAsia="宋体" w:cs="宋体"/>
          <w:bCs w:val="0"/>
          <w:color w:val="auto"/>
          <w:sz w:val="21"/>
          <w:szCs w:val="21"/>
          <w:highlight w:val="none"/>
        </w:rPr>
        <w:t xml:space="preserve">中小微企业划型标准</w:t>
      </w:r>
      <w:bookmarkEnd w:id="64"/>
      <w:r>
        <w:rPr>
          <w:rFonts w:hint="eastAsia" w:ascii="宋体" w:hAnsi="宋体" w:eastAsia="宋体" w:cs="宋体"/>
          <w:bCs w:val="0"/>
          <w:color w:val="auto"/>
          <w:sz w:val="21"/>
          <w:szCs w:val="21"/>
          <w:highlight w:val="none"/>
        </w:rPr>
        <w:t xml:space="preserve"> </w:t>
      </w:r>
      <w:r/>
    </w:p>
    <w:p>
      <w:pPr>
        <w:pStyle w:val="919"/>
        <w:ind w:firstLine="420"/>
        <w:spacing w:before="300" w:after="452"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921"/>
          <w:rFonts w:hint="eastAsia" w:ascii="宋体" w:hAnsi="宋体" w:eastAsia="宋体" w:cs="宋体"/>
          <w:color w:val="auto"/>
          <w:sz w:val="21"/>
          <w:szCs w:val="21"/>
          <w:highlight w:val="none"/>
        </w:rPr>
        <w:t xml:space="preserve">中小微企业划型标准如下：</w:t>
      </w:r>
      <w:r/>
    </w:p>
    <w:tbl>
      <w:tblPr>
        <w:tblStyle w:val="902"/>
        <w:tblW w:w="0" w:type="auto"/>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825"/>
        <w:gridCol w:w="1769"/>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行业名称</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指标名称</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计量单位</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中型</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小型</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微型</w:t>
            </w:r>
            <w:r/>
          </w:p>
        </w:tc>
      </w:tr>
      <w:tr>
        <w:trPr>
          <w:jc w:val="center"/>
          <w:tblCellSpacing w:w="15" w:type="dxa"/>
          <w:trHeight w:val="1044"/>
        </w:trPr>
        <w:tc>
          <w:tcPr>
            <w:tcMar>
              <w:left w:w="105" w:type="dxa"/>
              <w:top w:w="0" w:type="dxa"/>
              <w:right w:w="105" w:type="dxa"/>
              <w:bottom w:w="0" w:type="dxa"/>
            </w:tcMar>
            <w:tcW w:w="1401"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农、林、牧、渔</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500≤Y＜20000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50≤Y＜500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2000≤Y＜40000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建筑业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6000≤Y＜80000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300≤Y＜6000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Y＜300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5000≤Z＜80000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300≤Z＜5000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Z＜300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批发业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20≤X＜200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5≤X＜20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X＜5</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5000≤Y＜40000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1000≤Y＜5000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零售业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10≤X＜50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500≤Y＜20000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100≤Y＜500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交通运输业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200≤Y＜3000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Y＜200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仓储业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100≤X＜200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邮政业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X＜20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2000≤Y＜30000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住宿业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餐饮业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100≤Y＜2000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信息传输业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100≤X＜2000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1000≤Y＜100000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1000≤Y＜10000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1000≤Y＜200000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5000≤Z＜10000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2000≤Y＜5000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Y＜2000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物业管理</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300≤X＜1000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100≤X＜300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营业收入（Y）</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1000≤Y＜5000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500≤Y＜1000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Y＜500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r>
        <w:trPr>
          <w:jc w:val="center"/>
          <w:tblCellSpacing w:w="15" w:type="dxa"/>
          <w:trHeight w:val="225"/>
        </w:trPr>
        <w:tc>
          <w:tcPr>
            <w:tcW w:w="1401" w:type="dxa"/>
            <w:vAlign w:val="center"/>
            <w:vMerge w:val="continue"/>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资产总额（Z）</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8000≤Z＜120000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100≤Z＜8000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Y＜100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从业人员（X）</w:t>
            </w:r>
            <w:r/>
          </w:p>
        </w:tc>
        <w:tc>
          <w:tcPr>
            <w:tcMar>
              <w:left w:w="105" w:type="dxa"/>
              <w:top w:w="0" w:type="dxa"/>
              <w:right w:w="105" w:type="dxa"/>
              <w:bottom w:w="0" w:type="dxa"/>
            </w:tcMar>
            <w:tcW w:w="79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人</w:t>
            </w:r>
            <w:r/>
          </w:p>
        </w:tc>
        <w:tc>
          <w:tcPr>
            <w:tcMar>
              <w:left w:w="105" w:type="dxa"/>
              <w:top w:w="0" w:type="dxa"/>
              <w:right w:w="105" w:type="dxa"/>
              <w:bottom w:w="0" w:type="dxa"/>
            </w:tcMar>
            <w:tcW w:w="173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100≤X＜300</w:t>
            </w:r>
            <w:r/>
          </w:p>
        </w:tc>
        <w:tc>
          <w:tcPr>
            <w:tcMar>
              <w:left w:w="105" w:type="dxa"/>
              <w:top w:w="0" w:type="dxa"/>
              <w:right w:w="105" w:type="dxa"/>
              <w:bottom w:w="0" w:type="dxa"/>
            </w:tcMar>
            <w:tcW w:w="167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10≤X＜100</w:t>
            </w:r>
            <w:r/>
          </w:p>
        </w:tc>
        <w:tc>
          <w:tcPr>
            <w:tcMar>
              <w:left w:w="105" w:type="dxa"/>
              <w:top w:w="0" w:type="dxa"/>
              <w:right w:w="105" w:type="dxa"/>
              <w:bottom w:w="0" w:type="dxa"/>
            </w:tcMar>
            <w:tcW w:w="145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X＜10</w:t>
            </w:r>
            <w:r/>
          </w:p>
        </w:tc>
      </w:tr>
    </w:tbl>
    <w:p>
      <w:pPr>
        <w:pStyle w:val="919"/>
        <w:ind w:firstLine="420"/>
        <w:spacing w:before="300" w:after="452" w:line="360" w:lineRule="auto"/>
        <w:widowControl/>
        <w:rPr>
          <w:rStyle w:val="921"/>
          <w:rFonts w:hint="eastAsia" w:ascii="宋体" w:hAnsi="宋体" w:eastAsia="宋体" w:cs="宋体"/>
          <w:color w:val="auto"/>
          <w:sz w:val="21"/>
          <w:szCs w:val="21"/>
          <w:highlight w:val="none"/>
        </w:rPr>
      </w:pPr>
      <w:r>
        <w:rPr>
          <w:rStyle w:val="921"/>
          <w:rFonts w:hint="eastAsia" w:ascii="宋体" w:hAnsi="宋体" w:eastAsia="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00"/>
        <w:rPr>
          <w:rStyle w:val="921"/>
          <w:rFonts w:hint="eastAsia" w:ascii="宋体" w:hAnsi="宋体" w:eastAsia="宋体" w:cs="宋体"/>
          <w:b w:val="0"/>
          <w:color w:val="auto"/>
          <w:sz w:val="21"/>
          <w:szCs w:val="21"/>
          <w:highlight w:val="none"/>
        </w:rPr>
      </w:pPr>
      <w:r>
        <w:rPr>
          <w:rStyle w:val="921"/>
          <w:rFonts w:hint="eastAsia" w:ascii="宋体" w:hAnsi="宋体" w:eastAsia="宋体" w:cs="宋体"/>
          <w:b w:val="0"/>
          <w:color w:val="auto"/>
          <w:sz w:val="21"/>
          <w:szCs w:val="21"/>
          <w:highlight w:val="none"/>
        </w:rPr>
        <w:br w:type="page" w:clear="all"/>
      </w:r>
      <w:r/>
    </w:p>
    <w:p>
      <w:pPr>
        <w:jc w:val="center"/>
        <w:rPr>
          <w:rFonts w:hint="eastAsia" w:ascii="宋体" w:hAnsi="宋体" w:eastAsia="宋体" w:cs="宋体"/>
          <w:color w:val="auto"/>
          <w:highlight w:val="none"/>
        </w:rPr>
      </w:pPr>
      <w:r>
        <w:rPr>
          <w:rFonts w:hint="eastAsia" w:ascii="宋体" w:hAnsi="宋体" w:eastAsia="宋体" w:cs="宋体"/>
          <w:b/>
          <w:bCs/>
          <w:color w:val="auto"/>
          <w:highlight w:val="none"/>
        </w:rPr>
        <w:t xml:space="preserve">残疾人福利性单位声明函</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本单位在本次政府采购活动中提供的残疾人福利单位产品报价合计为人民币（大写）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圆整（￥：     ）。</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588"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如不提供此声明函，价格将不做相应扣除。2、中标</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为残疾人福利单位的，此声明函将随中标结果同时公告，接受社会监督）</w:t>
      </w:r>
      <w:r/>
    </w:p>
    <w:p>
      <w:pPr>
        <w:ind w:firstLine="444"/>
        <w:spacing w:line="588" w:lineRule="exac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right="1560" w:firstLine="444"/>
        <w:jc w:val="center"/>
        <w:spacing w:line="588" w:lineRule="exact"/>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全称（盖章）：</w:t>
      </w:r>
      <w:r/>
    </w:p>
    <w:p>
      <w:pPr>
        <w:ind w:right="1560" w:firstLine="420"/>
        <w:jc w:val="center"/>
        <w:spacing w:line="588" w:lineRule="exact"/>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r/>
    </w:p>
    <w:p>
      <w:pPr>
        <w:ind w:right="1560" w:firstLine="420"/>
        <w:jc w:val="center"/>
        <w:spacing w:line="588" w:lineRule="exact"/>
        <w:tabs>
          <w:tab w:val="left" w:pos="48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br w:type="page" w:clear="all"/>
      </w:r>
      <w:r/>
    </w:p>
    <w:p>
      <w:pPr>
        <w:pStyle w:val="899"/>
        <w:ind w:firstLine="3213"/>
        <w:jc w:val="both"/>
        <w:spacing w:line="360" w:lineRule="auto"/>
        <w:rPr>
          <w:rFonts w:hint="eastAsia" w:ascii="宋体" w:hAnsi="宋体" w:eastAsia="宋体" w:cs="宋体"/>
          <w:color w:val="auto"/>
          <w:sz w:val="24"/>
          <w:szCs w:val="20"/>
          <w:highlight w:val="none"/>
        </w:rPr>
      </w:pPr>
      <w:r/>
      <w:bookmarkStart w:id="65" w:name="_Toc13054"/>
      <w:r>
        <w:rPr>
          <w:rFonts w:hint="eastAsia" w:ascii="宋体" w:hAnsi="宋体" w:eastAsia="宋体" w:cs="宋体"/>
          <w:bCs w:val="0"/>
          <w:color w:val="auto"/>
          <w:sz w:val="32"/>
          <w:szCs w:val="32"/>
          <w:highlight w:val="none"/>
        </w:rPr>
        <w:t xml:space="preserve">四、</w:t>
      </w:r>
      <w:r>
        <w:rPr>
          <w:rFonts w:hint="eastAsia" w:ascii="宋体" w:hAnsi="宋体" w:eastAsia="宋体" w:cs="宋体"/>
          <w:color w:val="auto"/>
          <w:sz w:val="32"/>
          <w:szCs w:val="32"/>
          <w:highlight w:val="none"/>
        </w:rPr>
        <w:t xml:space="preserve">开标一览表</w:t>
      </w:r>
      <w:bookmarkEnd w:id="65"/>
      <w:r/>
      <w:r/>
    </w:p>
    <w:p>
      <w:pPr>
        <w:spacing w:line="44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项目名称：</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报价单位：人民币元</w:t>
      </w:r>
      <w:r/>
    </w:p>
    <w:p>
      <w:pPr>
        <w:pStyle w:val="938"/>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95"/>
        <w:gridCol w:w="3420"/>
      </w:tblGrid>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6195" w:type="dxa"/>
            <w:vAlign w:val="center"/>
            <w:textDirection w:val="lrTb"/>
            <w:noWrap w:val="false"/>
          </w:tcPr>
          <w:p>
            <w:pPr>
              <w:pStyle w:val="938"/>
              <w:jc w:val="center"/>
              <w:rPr>
                <w:rFonts w:hint="eastAsia" w:ascii="宋体" w:hAnsi="宋体" w:eastAsia="宋体" w:cs="宋体"/>
                <w:color w:val="auto"/>
                <w:sz w:val="21"/>
                <w:highlight w:val="none"/>
              </w:rPr>
            </w:pPr>
            <w:r>
              <w:rPr>
                <w:rFonts w:hint="eastAsia" w:ascii="宋体" w:hAnsi="宋体" w:eastAsia="宋体" w:cs="宋体"/>
                <w:b/>
                <w:bCs/>
                <w:color w:val="auto"/>
                <w:sz w:val="21"/>
                <w:highlight w:val="none"/>
              </w:rPr>
              <w:t xml:space="preserve">标题</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420" w:type="dxa"/>
            <w:vAlign w:val="center"/>
            <w:textDirection w:val="lrTb"/>
            <w:noWrap w:val="false"/>
          </w:tcPr>
          <w:p>
            <w:pPr>
              <w:pStyle w:val="938"/>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内容</w:t>
            </w:r>
            <w:r/>
          </w:p>
        </w:tc>
      </w:tr>
      <w:tr>
        <w:trPr>
          <w:trHeight w:val="702"/>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6195" w:type="dxa"/>
            <w:vAlign w:val="center"/>
            <w:textDirection w:val="lrTb"/>
            <w:noWrap w:val="false"/>
          </w:tcPr>
          <w:p>
            <w:pPr>
              <w:pStyle w:val="938"/>
              <w:rPr>
                <w:rFonts w:hint="eastAsia" w:ascii="宋体" w:hAnsi="宋体" w:eastAsia="宋体" w:cs="宋体"/>
                <w:color w:val="auto"/>
                <w:highlight w:val="none"/>
                <w:lang w:val="zh-CN" w:bidi="zh-CN"/>
              </w:rPr>
            </w:pPr>
            <w:r>
              <w:rPr>
                <w:rFonts w:hint="eastAsia" w:ascii="宋体" w:hAnsi="宋体" w:eastAsia="宋体" w:cs="宋体"/>
                <w:color w:val="auto"/>
                <w:highlight w:val="none"/>
                <w:lang w:val="zh-CN" w:bidi="zh-CN"/>
              </w:rPr>
              <w:t xml:space="preserve">投标总价（</w:t>
            </w:r>
            <w:r>
              <w:rPr>
                <w:rFonts w:hint="eastAsia" w:ascii="宋体" w:hAnsi="宋体" w:eastAsia="宋体" w:cs="宋体"/>
                <w:color w:val="auto"/>
                <w:highlight w:val="none"/>
                <w:lang w:val="en-US" w:bidi="zh-CN"/>
              </w:rPr>
              <w:t xml:space="preserve">包含配置清单中的全部设备</w:t>
            </w:r>
            <w:r>
              <w:rPr>
                <w:rFonts w:hint="eastAsia" w:ascii="宋体" w:hAnsi="宋体" w:eastAsia="宋体" w:cs="宋体"/>
                <w:color w:val="auto"/>
                <w:highlight w:val="none"/>
                <w:lang w:val="zh-CN" w:bidi="zh-CN"/>
              </w:rPr>
              <w:t xml:space="preserve">）</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420" w:type="dxa"/>
            <w:vAlign w:val="center"/>
            <w:textDirection w:val="lrTb"/>
            <w:noWrap w:val="false"/>
          </w:tcPr>
          <w:p>
            <w:pPr>
              <w:pStyle w:val="938"/>
              <w:rPr>
                <w:rFonts w:hint="default" w:ascii="宋体" w:hAnsi="宋体" w:eastAsia="宋体" w:cs="宋体"/>
                <w:color w:val="auto"/>
                <w:highlight w:val="none"/>
                <w:lang w:val="en-US" w:bidi="zh-CN"/>
              </w:rPr>
            </w:pPr>
            <w:r>
              <w:rPr>
                <w:rFonts w:hint="eastAsia" w:ascii="宋体" w:hAnsi="宋体" w:eastAsia="宋体" w:cs="宋体"/>
                <w:color w:val="auto"/>
                <w:highlight w:val="none"/>
                <w:lang w:val="en-US" w:bidi="zh-CN"/>
              </w:rPr>
              <w:t xml:space="preserve">                   元</w:t>
            </w:r>
            <w:r/>
          </w:p>
        </w:tc>
      </w:tr>
      <w:tr>
        <w:trPr>
          <w:trHeight w:val="672"/>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6195" w:type="dxa"/>
            <w:vAlign w:val="center"/>
            <w:textDirection w:val="lrTb"/>
            <w:noWrap w:val="false"/>
          </w:tcPr>
          <w:p>
            <w:pPr>
              <w:pStyle w:val="938"/>
              <w:rPr>
                <w:rFonts w:hint="eastAsia" w:ascii="宋体" w:hAnsi="宋体" w:eastAsia="宋体" w:cs="宋体"/>
                <w:color w:val="auto"/>
                <w:highlight w:val="none"/>
                <w:lang w:val="zh-CN" w:bidi="zh-CN"/>
              </w:rPr>
            </w:pPr>
            <w:r>
              <w:rPr>
                <w:rFonts w:hint="eastAsia" w:ascii="宋体" w:hAnsi="宋体" w:eastAsia="宋体" w:cs="宋体"/>
                <w:color w:val="auto"/>
                <w:highlight w:val="none"/>
                <w:lang w:val="zh-CN" w:bidi="zh-CN"/>
              </w:rPr>
              <w:t xml:space="preserve">交货期</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420" w:type="dxa"/>
            <w:vAlign w:val="center"/>
            <w:textDirection w:val="lrTb"/>
            <w:noWrap w:val="false"/>
          </w:tcPr>
          <w:p>
            <w:pPr>
              <w:pStyle w:val="938"/>
              <w:rPr>
                <w:rFonts w:hint="eastAsia" w:ascii="宋体" w:hAnsi="宋体" w:eastAsia="宋体" w:cs="宋体"/>
                <w:color w:val="auto"/>
                <w:highlight w:val="none"/>
                <w:lang w:val="zh-CN" w:bidi="zh-CN"/>
              </w:rPr>
            </w:pPr>
            <w:r>
              <w:rPr>
                <w:rFonts w:hint="eastAsia" w:ascii="宋体" w:hAnsi="宋体" w:eastAsia="宋体" w:cs="宋体"/>
                <w:color w:val="auto"/>
                <w:highlight w:val="none"/>
                <w:lang w:val="zh-CN" w:bidi="zh-CN"/>
              </w:rPr>
            </w:r>
            <w:r/>
          </w:p>
        </w:tc>
      </w:tr>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6195" w:type="dxa"/>
            <w:vAlign w:val="center"/>
            <w:textDirection w:val="lrTb"/>
            <w:noWrap w:val="false"/>
          </w:tcPr>
          <w:p>
            <w:pPr>
              <w:pStyle w:val="938"/>
              <w:rPr>
                <w:rFonts w:hint="eastAsia" w:ascii="宋体" w:hAnsi="宋体" w:eastAsia="宋体" w:cs="宋体"/>
                <w:color w:val="auto"/>
                <w:highlight w:val="none"/>
                <w:lang w:bidi="zh-CN"/>
              </w:rPr>
            </w:pPr>
            <w:r>
              <w:rPr>
                <w:rFonts w:hint="eastAsia" w:ascii="宋体" w:hAnsi="宋体" w:eastAsia="宋体" w:cs="宋体"/>
                <w:color w:val="auto"/>
                <w:highlight w:val="none"/>
                <w:lang w:val="zh-CN" w:bidi="zh-CN"/>
              </w:rPr>
              <w:t xml:space="preserve">是否</w:t>
            </w:r>
            <w:r>
              <w:rPr>
                <w:rFonts w:hint="eastAsia" w:ascii="宋体" w:hAnsi="宋体" w:eastAsia="宋体" w:cs="宋体"/>
                <w:color w:val="auto"/>
                <w:highlight w:val="none"/>
                <w:lang w:bidi="zh-CN"/>
              </w:rPr>
              <w:t xml:space="preserve">为</w:t>
            </w:r>
            <w:r>
              <w:rPr>
                <w:rFonts w:hint="eastAsia" w:ascii="宋体" w:hAnsi="宋体" w:eastAsia="宋体" w:cs="宋体"/>
                <w:color w:val="auto"/>
                <w:highlight w:val="none"/>
                <w:lang w:val="zh-CN" w:bidi="zh-CN"/>
              </w:rPr>
              <w:t xml:space="preserve">小微型企业、</w:t>
            </w:r>
            <w:r>
              <w:rPr>
                <w:rFonts w:hint="eastAsia" w:ascii="宋体" w:hAnsi="宋体" w:eastAsia="宋体" w:cs="宋体"/>
                <w:color w:val="auto"/>
                <w:highlight w:val="none"/>
                <w:lang w:bidi="zh-CN"/>
              </w:rPr>
              <w:t xml:space="preserve">监狱企业</w:t>
            </w:r>
            <w:r>
              <w:rPr>
                <w:rFonts w:hint="eastAsia" w:ascii="宋体" w:hAnsi="宋体" w:eastAsia="宋体" w:cs="宋体"/>
                <w:color w:val="auto"/>
                <w:highlight w:val="none"/>
                <w:lang w:val="zh-CN" w:bidi="zh-CN"/>
              </w:rPr>
              <w:t xml:space="preserve">或残疾人福利性单位</w:t>
            </w:r>
            <w:r>
              <w:rPr>
                <w:rFonts w:hint="eastAsia" w:ascii="宋体" w:hAnsi="宋体" w:eastAsia="宋体" w:cs="宋体"/>
                <w:color w:val="auto"/>
                <w:highlight w:val="none"/>
                <w:lang w:bidi="zh-CN"/>
              </w:rPr>
              <w:t xml:space="preserve">提供的产品</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420" w:type="dxa"/>
            <w:vAlign w:val="center"/>
            <w:textDirection w:val="lrTb"/>
            <w:noWrap w:val="false"/>
          </w:tcPr>
          <w:p>
            <w:pPr>
              <w:pStyle w:val="938"/>
              <w:rPr>
                <w:rFonts w:hint="eastAsia" w:ascii="宋体" w:hAnsi="宋体" w:eastAsia="宋体" w:cs="宋体"/>
                <w:color w:val="auto"/>
                <w:highlight w:val="none"/>
                <w:lang w:val="zh-CN" w:bidi="zh-CN"/>
              </w:rPr>
            </w:pPr>
            <w:r>
              <w:rPr>
                <w:rFonts w:hint="eastAsia" w:ascii="宋体" w:hAnsi="宋体" w:eastAsia="宋体" w:cs="宋体"/>
                <w:color w:val="auto"/>
                <w:highlight w:val="none"/>
                <w:lang w:val="zh-CN" w:bidi="zh-CN"/>
              </w:rPr>
            </w:r>
            <w:r/>
          </w:p>
        </w:tc>
      </w:tr>
      <w:tr>
        <w:trPr>
          <w:trHeight w:val="822"/>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6195" w:type="dxa"/>
            <w:vAlign w:val="center"/>
            <w:textDirection w:val="lrTb"/>
            <w:noWrap w:val="false"/>
          </w:tcPr>
          <w:p>
            <w:pPr>
              <w:pStyle w:val="938"/>
              <w:rPr>
                <w:rFonts w:hint="eastAsia" w:ascii="宋体" w:hAnsi="宋体" w:eastAsia="宋体" w:cs="宋体"/>
                <w:color w:val="auto"/>
                <w:highlight w:val="none"/>
                <w:lang w:val="zh-CN" w:bidi="zh-CN"/>
              </w:rPr>
            </w:pPr>
            <w:r>
              <w:rPr>
                <w:rFonts w:hint="eastAsia" w:ascii="宋体" w:hAnsi="宋体" w:eastAsia="宋体" w:cs="宋体"/>
                <w:color w:val="auto"/>
                <w:highlight w:val="none"/>
                <w:lang w:val="zh-CN" w:bidi="zh-CN"/>
              </w:rPr>
              <w:t xml:space="preserve">是否为环保节能产品</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420" w:type="dxa"/>
            <w:vAlign w:val="center"/>
            <w:textDirection w:val="lrTb"/>
            <w:noWrap w:val="false"/>
          </w:tcPr>
          <w:p>
            <w:pPr>
              <w:pStyle w:val="938"/>
              <w:rPr>
                <w:rFonts w:hint="eastAsia" w:ascii="宋体" w:hAnsi="宋体" w:eastAsia="宋体" w:cs="宋体"/>
                <w:color w:val="auto"/>
                <w:highlight w:val="none"/>
                <w:lang w:val="zh-CN" w:bidi="zh-CN"/>
              </w:rPr>
            </w:pPr>
            <w:r>
              <w:rPr>
                <w:rFonts w:hint="eastAsia" w:ascii="宋体" w:hAnsi="宋体" w:eastAsia="宋体" w:cs="宋体"/>
                <w:color w:val="auto"/>
                <w:highlight w:val="none"/>
                <w:lang w:val="zh-CN" w:bidi="zh-CN"/>
              </w:rPr>
            </w:r>
            <w:r/>
          </w:p>
        </w:tc>
      </w:tr>
      <w:tr>
        <w:trPr>
          <w:trHeight w:val="797"/>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6195" w:type="dxa"/>
            <w:vAlign w:val="center"/>
            <w:textDirection w:val="lrTb"/>
            <w:noWrap w:val="false"/>
          </w:tcPr>
          <w:p>
            <w:pPr>
              <w:pStyle w:val="938"/>
              <w:rPr>
                <w:rFonts w:hint="eastAsia" w:ascii="宋体" w:hAnsi="宋体" w:eastAsia="宋体" w:cs="宋体"/>
                <w:color w:val="auto"/>
                <w:highlight w:val="none"/>
                <w:lang w:val="zh-CN" w:bidi="zh-CN"/>
              </w:rPr>
            </w:pPr>
            <w:r>
              <w:rPr>
                <w:rFonts w:hint="eastAsia" w:ascii="宋体" w:hAnsi="宋体" w:eastAsia="宋体" w:cs="宋体"/>
                <w:color w:val="auto"/>
                <w:highlight w:val="none"/>
                <w:lang w:val="zh-CN" w:bidi="zh-CN"/>
              </w:rPr>
              <w:t xml:space="preserve">备注（品牌、</w:t>
            </w:r>
            <w:r>
              <w:rPr>
                <w:rFonts w:hint="eastAsia" w:ascii="宋体" w:hAnsi="宋体" w:eastAsia="宋体" w:cs="宋体"/>
                <w:color w:val="auto"/>
                <w:highlight w:val="none"/>
                <w:lang w:bidi="zh-CN"/>
              </w:rPr>
              <w:t xml:space="preserve">型号、</w:t>
            </w:r>
            <w:r>
              <w:rPr>
                <w:rFonts w:hint="eastAsia" w:ascii="宋体" w:hAnsi="宋体" w:eastAsia="宋体" w:cs="宋体"/>
                <w:color w:val="auto"/>
                <w:highlight w:val="none"/>
                <w:lang w:val="en-US" w:bidi="zh-CN"/>
              </w:rPr>
              <w:t xml:space="preserve">产地</w:t>
            </w:r>
            <w:r>
              <w:rPr>
                <w:rFonts w:hint="eastAsia" w:ascii="宋体" w:hAnsi="宋体" w:eastAsia="宋体" w:cs="宋体"/>
                <w:color w:val="auto"/>
                <w:highlight w:val="none"/>
                <w:lang w:val="zh-CN" w:bidi="zh-CN"/>
              </w:rPr>
              <w:t xml:space="preserve">）</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420" w:type="dxa"/>
            <w:vAlign w:val="center"/>
            <w:textDirection w:val="lrTb"/>
            <w:noWrap w:val="false"/>
          </w:tcPr>
          <w:p>
            <w:pPr>
              <w:pStyle w:val="938"/>
              <w:rPr>
                <w:rFonts w:hint="eastAsia" w:ascii="宋体" w:hAnsi="宋体" w:eastAsia="宋体" w:cs="宋体"/>
                <w:color w:val="auto"/>
                <w:highlight w:val="none"/>
                <w:lang w:val="zh-CN" w:bidi="zh-CN"/>
              </w:rPr>
            </w:pPr>
            <w:r>
              <w:rPr>
                <w:rFonts w:hint="eastAsia" w:ascii="宋体" w:hAnsi="宋体" w:eastAsia="宋体" w:cs="宋体"/>
                <w:color w:val="auto"/>
                <w:highlight w:val="none"/>
                <w:lang w:val="zh-CN" w:bidi="zh-CN"/>
              </w:rPr>
            </w:r>
            <w:r/>
          </w:p>
        </w:tc>
      </w:tr>
    </w:tbl>
    <w:p>
      <w:pPr>
        <w:pStyle w:val="939"/>
        <w:ind w:firstLine="629"/>
        <w:spacing w:line="7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39"/>
        <w:ind w:firstLine="4320"/>
        <w:keepLines w:val="0"/>
        <w:keepNext w:val="0"/>
        <w:pageBreakBefore w:val="0"/>
        <w:spacing w:line="48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单位名称：（盖章）</w:t>
      </w:r>
      <w:r/>
    </w:p>
    <w:p>
      <w:pPr>
        <w:pStyle w:val="939"/>
        <w:ind w:firstLine="4320"/>
        <w:keepLines w:val="0"/>
        <w:keepNext w:val="0"/>
        <w:pageBreakBefore w:val="0"/>
        <w:spacing w:line="48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w:t>
      </w:r>
      <w:r/>
    </w:p>
    <w:p>
      <w:pPr>
        <w:pStyle w:val="907"/>
        <w:ind w:left="0" w:firstLine="4320"/>
        <w:keepLines w:val="0"/>
        <w:keepNext w:val="0"/>
        <w:pageBreakBefore w:val="0"/>
        <w:spacing w:line="480" w:lineRule="auto"/>
        <w:widowControl w:val="off"/>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24"/>
          <w:highlight w:val="none"/>
          <w:lang w:val="en-US" w:eastAsia="zh-CN"/>
        </w:rPr>
        <w:t xml:space="preserve">日期：     年    月   日</w:t>
      </w:r>
      <w:r/>
    </w:p>
    <w:p>
      <w:pPr>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899"/>
        <w:rPr>
          <w:rFonts w:hint="eastAsia" w:ascii="宋体" w:hAnsi="宋体" w:eastAsia="宋体" w:cs="宋体"/>
          <w:color w:val="auto"/>
          <w:sz w:val="32"/>
          <w:highlight w:val="none"/>
        </w:rPr>
      </w:pPr>
      <w:r/>
      <w:bookmarkStart w:id="66" w:name="_Toc23266"/>
      <w:r>
        <w:rPr>
          <w:rFonts w:hint="eastAsia" w:ascii="宋体" w:hAnsi="宋体" w:eastAsia="宋体" w:cs="宋体"/>
          <w:color w:val="auto"/>
          <w:sz w:val="32"/>
          <w:highlight w:val="none"/>
          <w:lang w:val="en-US" w:eastAsia="zh-CN"/>
        </w:rPr>
        <w:t xml:space="preserve">五</w:t>
      </w:r>
      <w:r>
        <w:rPr>
          <w:rFonts w:hint="eastAsia" w:ascii="宋体" w:hAnsi="宋体" w:eastAsia="宋体" w:cs="宋体"/>
          <w:color w:val="auto"/>
          <w:sz w:val="32"/>
          <w:highlight w:val="none"/>
        </w:rPr>
        <w:t xml:space="preserve">、技术参数响应及偏离表</w:t>
      </w:r>
      <w:bookmarkEnd w:id="66"/>
      <w:r/>
      <w:r/>
    </w:p>
    <w:tbl>
      <w:tblPr>
        <w:tblStyle w:val="902"/>
        <w:tblW w:w="99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994"/>
      </w:tblGrid>
      <w:tr>
        <w:trPr>
          <w:cantSplit/>
        </w:trPr>
        <w:tc>
          <w:tcPr>
            <w:tcW w:w="98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852"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招标要求</w:t>
            </w:r>
            <w:r>
              <w:rPr>
                <w:rFonts w:hint="eastAsia" w:ascii="宋体" w:hAnsi="宋体" w:eastAsia="宋体" w:cs="宋体"/>
                <w:color w:val="auto"/>
                <w:szCs w:val="21"/>
                <w:highlight w:val="none"/>
                <w:lang w:val="en-US" w:eastAsia="zh-CN"/>
              </w:rPr>
              <w:t xml:space="preserve">技术要求</w:t>
            </w:r>
            <w:r/>
          </w:p>
        </w:tc>
        <w:tc>
          <w:tcPr>
            <w:tcW w:w="28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投标技术规格</w:t>
            </w:r>
            <w:r/>
          </w:p>
        </w:tc>
        <w:tc>
          <w:tcPr>
            <w:tcW w:w="13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rPr>
              <w:t xml:space="preserve">正偏离、负偏离或无偏离</w:t>
            </w:r>
            <w:r/>
          </w:p>
        </w:tc>
        <w:tc>
          <w:tcPr>
            <w:tcW w:w="1994"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偏离内容</w:t>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52"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94" w:type="dxa"/>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注：</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rPr>
      </w:pPr>
      <w:r>
        <w:rPr>
          <w:rFonts w:hint="eastAsia" w:ascii="宋体" w:hAnsi="宋体" w:eastAsia="宋体" w:cs="宋体"/>
          <w:bCs/>
          <w:color w:val="auto"/>
          <w:sz w:val="21"/>
          <w:szCs w:val="21"/>
          <w:highlight w:val="none"/>
        </w:rPr>
        <w:t xml:space="preserve">1.表中表格行数可自行添加;</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2.本表需要对招标文件技术标准及要求逐项响应，</w:t>
      </w:r>
      <w:r>
        <w:rPr>
          <w:rFonts w:hint="eastAsia" w:ascii="宋体" w:hAnsi="宋体" w:eastAsia="宋体" w:cs="宋体"/>
          <w:color w:val="auto"/>
          <w:sz w:val="21"/>
          <w:szCs w:val="21"/>
          <w:highlight w:val="none"/>
          <w:lang w:val="en-US"/>
        </w:rPr>
        <w:t xml:space="preserve">按照投标情况填写正偏离、负偏离或无偏离</w:t>
      </w:r>
      <w:r>
        <w:rPr>
          <w:rFonts w:hint="eastAsia" w:ascii="宋体" w:hAnsi="宋体" w:eastAsia="宋体" w:cs="宋体"/>
          <w:color w:val="auto"/>
          <w:sz w:val="21"/>
          <w:szCs w:val="21"/>
          <w:highlight w:val="none"/>
        </w:rPr>
        <w:t xml:space="preserve">；</w:t>
      </w:r>
      <w:r/>
    </w:p>
    <w:p>
      <w:pPr>
        <w:pStyle w:val="909"/>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rPr>
        <w:t xml:space="preserve">3.技术标准和要求如有较长表格，可以不复制表格，可填写表头并注明无偏离即可，如有偏离请根据投标情况填写。</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我方承诺：除上表中的偏离外，完全响应招标文件的</w:t>
      </w:r>
      <w:r>
        <w:rPr>
          <w:rFonts w:hint="eastAsia" w:ascii="宋体" w:hAnsi="宋体" w:eastAsia="宋体" w:cs="宋体"/>
          <w:b/>
          <w:bCs/>
          <w:color w:val="auto"/>
          <w:sz w:val="21"/>
          <w:szCs w:val="21"/>
          <w:highlight w:val="none"/>
          <w:lang w:val="en-US"/>
        </w:rPr>
        <w:t xml:space="preserve">设备要求、</w:t>
      </w:r>
      <w:r>
        <w:rPr>
          <w:rFonts w:hint="eastAsia" w:ascii="宋体" w:hAnsi="宋体" w:eastAsia="宋体" w:cs="宋体"/>
          <w:b/>
          <w:bCs/>
          <w:color w:val="auto"/>
          <w:sz w:val="21"/>
          <w:szCs w:val="21"/>
          <w:highlight w:val="none"/>
        </w:rPr>
        <w:t xml:space="preserve">技术</w:t>
      </w:r>
      <w:r>
        <w:rPr>
          <w:rFonts w:hint="eastAsia" w:ascii="宋体" w:hAnsi="宋体" w:eastAsia="宋体" w:cs="宋体"/>
          <w:b/>
          <w:bCs/>
          <w:color w:val="auto"/>
          <w:sz w:val="21"/>
          <w:szCs w:val="21"/>
          <w:highlight w:val="none"/>
          <w:lang w:val="en-US"/>
        </w:rPr>
        <w:t xml:space="preserve">标准和要求</w:t>
      </w:r>
      <w:r>
        <w:rPr>
          <w:rFonts w:hint="eastAsia" w:ascii="宋体" w:hAnsi="宋体" w:eastAsia="宋体" w:cs="宋体"/>
          <w:b/>
          <w:bCs/>
          <w:color w:val="auto"/>
          <w:sz w:val="21"/>
          <w:szCs w:val="21"/>
          <w:highlight w:val="none"/>
        </w:rPr>
        <w:t xml:space="preserve">。</w:t>
      </w:r>
      <w:r/>
    </w:p>
    <w:p>
      <w:pPr>
        <w:ind w:firstLine="16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16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投标人名称：（盖章）</w:t>
      </w:r>
      <w:r/>
    </w:p>
    <w:p>
      <w:pPr>
        <w:ind w:firstLine="16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法定代表人或授权代表签字：</w:t>
      </w:r>
      <w:r/>
    </w:p>
    <w:p>
      <w:pPr>
        <w:ind w:firstLine="16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899"/>
        <w:rPr>
          <w:rFonts w:hint="eastAsia" w:ascii="宋体" w:hAnsi="宋体" w:eastAsia="宋体" w:cs="宋体"/>
          <w:bCs w:val="0"/>
          <w:color w:val="auto"/>
          <w:sz w:val="32"/>
          <w:szCs w:val="32"/>
          <w:highlight w:val="none"/>
        </w:rPr>
      </w:pPr>
      <w:r/>
      <w:bookmarkStart w:id="67" w:name="_Hlt26955054"/>
      <w:r/>
      <w:bookmarkEnd w:id="67"/>
      <w:r/>
      <w:bookmarkStart w:id="68" w:name="_Toc113352363"/>
      <w:r/>
      <w:bookmarkStart w:id="69" w:name="_Toc17744"/>
      <w:r>
        <w:rPr>
          <w:rFonts w:hint="eastAsia" w:ascii="宋体" w:hAnsi="宋体" w:eastAsia="宋体" w:cs="宋体"/>
          <w:bCs w:val="0"/>
          <w:color w:val="auto"/>
          <w:sz w:val="32"/>
          <w:szCs w:val="32"/>
          <w:highlight w:val="none"/>
          <w:lang w:val="en-US" w:eastAsia="zh-CN"/>
        </w:rPr>
        <w:t xml:space="preserve">六</w:t>
      </w:r>
      <w:r>
        <w:rPr>
          <w:rFonts w:hint="eastAsia" w:ascii="宋体" w:hAnsi="宋体" w:eastAsia="宋体" w:cs="宋体"/>
          <w:bCs w:val="0"/>
          <w:color w:val="auto"/>
          <w:sz w:val="32"/>
          <w:szCs w:val="32"/>
          <w:highlight w:val="none"/>
        </w:rPr>
        <w:t xml:space="preserve">、商务条款响应及偏离表</w:t>
      </w:r>
      <w:bookmarkEnd w:id="68"/>
      <w:r/>
      <w:bookmarkEnd w:id="69"/>
      <w:r/>
      <w:r/>
    </w:p>
    <w:tbl>
      <w:tblPr>
        <w:tblStyle w:val="902"/>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480" w:lineRule="auto"/>
        <w:rPr>
          <w:rFonts w:hint="eastAsia" w:ascii="宋体" w:hAnsi="宋体" w:eastAsia="宋体" w:cs="宋体"/>
          <w:color w:val="auto"/>
          <w:sz w:val="30"/>
          <w:highlight w:val="none"/>
        </w:rPr>
        <w:sectPr>
          <w:headerReference w:type="default" r:id="rId9"/>
          <w:footnotePr/>
          <w:endnotePr/>
          <w:type w:val="nextPage"/>
          <w:pgSz w:w="11906" w:h="16838" w:orient="portrait"/>
          <w:pgMar w:top="1134" w:right="1134" w:bottom="1134" w:left="1134" w:header="851" w:footer="992" w:gutter="0"/>
          <w:cols w:num="1" w:sep="0" w:space="0" w:equalWidth="1"/>
          <w:docGrid w:linePitch="360"/>
        </w:sectPr>
      </w:pPr>
      <w:r/>
      <w:bookmarkStart w:id="70" w:name="_Hlt26609389"/>
      <w:r/>
      <w:bookmarkEnd w:id="70"/>
      <w:r/>
      <w:bookmarkStart w:id="71" w:name="_格式2__法定代表人授权书"/>
      <w:r/>
      <w:bookmarkEnd w:id="71"/>
      <w:r/>
      <w:bookmarkStart w:id="72" w:name="_Hlt26955066"/>
      <w:r/>
      <w:bookmarkEnd w:id="72"/>
      <w:r/>
      <w:bookmarkStart w:id="73" w:name="_Hlt26671374"/>
      <w:r/>
      <w:bookmarkEnd w:id="73"/>
      <w:r/>
      <w:r/>
    </w:p>
    <w:p>
      <w:pPr>
        <w:pStyle w:val="899"/>
        <w:rPr>
          <w:rFonts w:hint="eastAsia" w:ascii="宋体" w:hAnsi="宋体" w:eastAsia="宋体" w:cs="宋体"/>
          <w:bCs w:val="0"/>
          <w:color w:val="auto"/>
          <w:sz w:val="32"/>
          <w:szCs w:val="32"/>
          <w:highlight w:val="none"/>
          <w:lang w:val="en-US"/>
        </w:rPr>
      </w:pPr>
      <w:r>
        <w:rPr>
          <w:rFonts w:hint="eastAsia" w:ascii="宋体" w:hAnsi="宋体" w:eastAsia="宋体" w:cs="宋体"/>
          <w:bCs w:val="0"/>
          <w:color w:val="auto"/>
          <w:sz w:val="32"/>
          <w:szCs w:val="32"/>
          <w:highlight w:val="none"/>
          <w:lang w:val="en-US" w:eastAsia="zh-CN"/>
        </w:rPr>
        <w:t xml:space="preserve">七、</w:t>
      </w:r>
      <w:r>
        <w:rPr>
          <w:rFonts w:hint="eastAsia" w:ascii="宋体" w:hAnsi="宋体" w:eastAsia="宋体" w:cs="宋体"/>
          <w:bCs w:val="0"/>
          <w:color w:val="auto"/>
          <w:sz w:val="32"/>
          <w:szCs w:val="32"/>
          <w:highlight w:val="none"/>
          <w:lang w:val="en-US"/>
        </w:rPr>
        <w:t xml:space="preserve">投标人认为应该提供的其他材料</w:t>
      </w:r>
      <w:r/>
    </w:p>
    <w:p>
      <w:pPr>
        <w:jc w:val="center"/>
        <w:spacing w:line="480" w:lineRule="auto"/>
        <w:rPr>
          <w:rFonts w:hint="eastAsia" w:ascii="宋体" w:hAnsi="宋体" w:eastAsia="宋体" w:cs="宋体"/>
          <w:color w:val="auto"/>
          <w:sz w:val="30"/>
          <w:highlight w:val="none"/>
        </w:rPr>
      </w:pPr>
      <w:r>
        <w:rPr>
          <w:rFonts w:hint="eastAsia"/>
          <w:color w:val="auto"/>
          <w:highlight w:val="none"/>
          <w:lang w:val="en-US"/>
        </w:rPr>
        <w:t xml:space="preserve">（评分或招标文件中要求提供的材料，格式自拟）</w:t>
      </w:r>
      <w:r/>
    </w:p>
    <w:sectPr>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5"/>
                            <w:jc w:val="center"/>
                          </w:pPr>
                          <w:r>
                            <w:fldChar w:fldCharType="begin"/>
                          </w:r>
                          <w:r>
                            <w:instrText xml:space="preserve">PAGE   \* MERGEFORMAT</w:instrText>
                          </w:r>
                          <w:r>
                            <w:fldChar w:fldCharType="separate"/>
                          </w:r>
                          <w:r>
                            <w:rPr>
                              <w:lang w:val="zh-CN"/>
                            </w:rPr>
                            <w:t xml:space="preserve">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5"/>
                      <w:jc w:val="center"/>
                    </w:pPr>
                    <w:r>
                      <w:fldChar w:fldCharType="begin"/>
                    </w:r>
                    <w:r>
                      <w:instrText xml:space="preserve">PAGE   \* MERGEFORMAT</w:instrText>
                    </w:r>
                    <w:r>
                      <w:fldChar w:fldCharType="separate"/>
                    </w:r>
                    <w:r>
                      <w:rPr>
                        <w:lang w:val="zh-CN"/>
                      </w:rPr>
                      <w:t xml:space="preserve">4</w:t>
                    </w:r>
                    <w:r>
                      <w:rPr>
                        <w:lang w:val="zh-CN"/>
                      </w:rPr>
                      <w:fldChar w:fldCharType="end"/>
                    </w:r>
                    <w:r/>
                  </w:p>
                </w:txbxContent>
              </v:textbox>
            </v:shape>
          </w:pict>
        </mc:Fallback>
      </mc:AlternateContent>
    </w:r>
    <w:r/>
  </w:p>
  <w:p>
    <w:pPr>
      <w:pStyle w:val="9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Fonts w:hint="eastAsia" w:eastAsia="宋体"/>
        <w:lang w:eastAsia="zh-CN"/>
      </w:rPr>
      <w:pBdr>
        <w:bottom w:val="none" w:color="auto" w:sz="0" w:space="1"/>
      </w:pBdr>
    </w:pP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both"/>
      <w:rPr>
        <w:rFonts w:hint="eastAsia" w:eastAsia="宋体"/>
        <w:lang w:eastAsia="zh-CN"/>
      </w:rPr>
      <w:pBdr>
        <w:bottom w:val="none" w:color="auto" w:sz="0" w:space="1"/>
      </w:pBdr>
    </w:pPr>
    <w:r>
      <w:rPr>
        <w:rFonts w:hint="eastAsia" w:eastAsia="宋体"/>
        <w:lang w:eastAsia="zh-CN"/>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Heading 1 Char"/>
    <w:basedOn w:val="901"/>
    <w:link w:val="898"/>
    <w:uiPriority w:val="9"/>
    <w:rPr>
      <w:rFonts w:ascii="Arial" w:hAnsi="Arial" w:eastAsia="Arial" w:cs="Arial"/>
      <w:sz w:val="40"/>
      <w:szCs w:val="40"/>
    </w:rPr>
  </w:style>
  <w:style w:type="character" w:styleId="729">
    <w:name w:val="Heading 2 Char"/>
    <w:basedOn w:val="901"/>
    <w:link w:val="899"/>
    <w:uiPriority w:val="9"/>
    <w:rPr>
      <w:rFonts w:ascii="Arial" w:hAnsi="Arial" w:eastAsia="Arial" w:cs="Arial"/>
      <w:sz w:val="34"/>
    </w:rPr>
  </w:style>
  <w:style w:type="character" w:styleId="730">
    <w:name w:val="Heading 3 Char"/>
    <w:basedOn w:val="901"/>
    <w:link w:val="900"/>
    <w:uiPriority w:val="9"/>
    <w:rPr>
      <w:rFonts w:ascii="Arial" w:hAnsi="Arial" w:eastAsia="Arial" w:cs="Arial"/>
      <w:sz w:val="30"/>
      <w:szCs w:val="30"/>
    </w:rPr>
  </w:style>
  <w:style w:type="paragraph" w:styleId="731">
    <w:name w:val="Heading 4"/>
    <w:basedOn w:val="897"/>
    <w:next w:val="897"/>
    <w:link w:val="732"/>
    <w:uiPriority w:val="9"/>
    <w:unhideWhenUsed/>
    <w:qFormat/>
    <w:pPr>
      <w:keepLines/>
      <w:keepNext/>
      <w:spacing w:before="320" w:after="200"/>
      <w:outlineLvl w:val="3"/>
    </w:pPr>
    <w:rPr>
      <w:rFonts w:ascii="Arial" w:hAnsi="Arial" w:eastAsia="Arial" w:cs="Arial"/>
      <w:b/>
      <w:bCs/>
      <w:sz w:val="26"/>
      <w:szCs w:val="26"/>
    </w:rPr>
  </w:style>
  <w:style w:type="character" w:styleId="732">
    <w:name w:val="Heading 4 Char"/>
    <w:basedOn w:val="901"/>
    <w:link w:val="731"/>
    <w:uiPriority w:val="9"/>
    <w:rPr>
      <w:rFonts w:ascii="Arial" w:hAnsi="Arial" w:eastAsia="Arial" w:cs="Arial"/>
      <w:b/>
      <w:bCs/>
      <w:sz w:val="26"/>
      <w:szCs w:val="26"/>
    </w:rPr>
  </w:style>
  <w:style w:type="paragraph" w:styleId="733">
    <w:name w:val="Heading 5"/>
    <w:basedOn w:val="897"/>
    <w:next w:val="897"/>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basedOn w:val="901"/>
    <w:link w:val="733"/>
    <w:uiPriority w:val="9"/>
    <w:rPr>
      <w:rFonts w:ascii="Arial" w:hAnsi="Arial" w:eastAsia="Arial" w:cs="Arial"/>
      <w:b/>
      <w:bCs/>
      <w:sz w:val="24"/>
      <w:szCs w:val="24"/>
    </w:rPr>
  </w:style>
  <w:style w:type="paragraph" w:styleId="735">
    <w:name w:val="Heading 6"/>
    <w:basedOn w:val="897"/>
    <w:next w:val="897"/>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basedOn w:val="901"/>
    <w:link w:val="735"/>
    <w:uiPriority w:val="9"/>
    <w:rPr>
      <w:rFonts w:ascii="Arial" w:hAnsi="Arial" w:eastAsia="Arial" w:cs="Arial"/>
      <w:b/>
      <w:bCs/>
      <w:sz w:val="22"/>
      <w:szCs w:val="22"/>
    </w:rPr>
  </w:style>
  <w:style w:type="paragraph" w:styleId="737">
    <w:name w:val="Heading 7"/>
    <w:basedOn w:val="897"/>
    <w:next w:val="897"/>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basedOn w:val="901"/>
    <w:link w:val="737"/>
    <w:uiPriority w:val="9"/>
    <w:rPr>
      <w:rFonts w:ascii="Arial" w:hAnsi="Arial" w:eastAsia="Arial" w:cs="Arial"/>
      <w:b/>
      <w:bCs/>
      <w:i/>
      <w:iCs/>
      <w:sz w:val="22"/>
      <w:szCs w:val="22"/>
    </w:rPr>
  </w:style>
  <w:style w:type="paragraph" w:styleId="739">
    <w:name w:val="Heading 8"/>
    <w:basedOn w:val="897"/>
    <w:next w:val="897"/>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basedOn w:val="901"/>
    <w:link w:val="739"/>
    <w:uiPriority w:val="9"/>
    <w:rPr>
      <w:rFonts w:ascii="Arial" w:hAnsi="Arial" w:eastAsia="Arial" w:cs="Arial"/>
      <w:i/>
      <w:iCs/>
      <w:sz w:val="22"/>
      <w:szCs w:val="22"/>
    </w:rPr>
  </w:style>
  <w:style w:type="paragraph" w:styleId="741">
    <w:name w:val="Heading 9"/>
    <w:basedOn w:val="897"/>
    <w:next w:val="897"/>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basedOn w:val="901"/>
    <w:link w:val="741"/>
    <w:uiPriority w:val="9"/>
    <w:rPr>
      <w:rFonts w:ascii="Arial" w:hAnsi="Arial" w:eastAsia="Arial" w:cs="Arial"/>
      <w:i/>
      <w:iCs/>
      <w:sz w:val="21"/>
      <w:szCs w:val="21"/>
    </w:rPr>
  </w:style>
  <w:style w:type="paragraph" w:styleId="743">
    <w:name w:val="List Paragraph"/>
    <w:basedOn w:val="897"/>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897"/>
    <w:next w:val="897"/>
    <w:link w:val="746"/>
    <w:uiPriority w:val="10"/>
    <w:qFormat/>
    <w:pPr>
      <w:contextualSpacing/>
      <w:spacing w:before="300" w:after="200"/>
    </w:pPr>
    <w:rPr>
      <w:sz w:val="48"/>
      <w:szCs w:val="48"/>
    </w:rPr>
  </w:style>
  <w:style w:type="character" w:styleId="746">
    <w:name w:val="Title Char"/>
    <w:basedOn w:val="901"/>
    <w:link w:val="745"/>
    <w:uiPriority w:val="10"/>
    <w:rPr>
      <w:sz w:val="48"/>
      <w:szCs w:val="48"/>
    </w:rPr>
  </w:style>
  <w:style w:type="paragraph" w:styleId="747">
    <w:name w:val="Subtitle"/>
    <w:basedOn w:val="897"/>
    <w:next w:val="897"/>
    <w:link w:val="748"/>
    <w:uiPriority w:val="11"/>
    <w:qFormat/>
    <w:pPr>
      <w:spacing w:before="200" w:after="200"/>
    </w:pPr>
    <w:rPr>
      <w:sz w:val="24"/>
      <w:szCs w:val="24"/>
    </w:rPr>
  </w:style>
  <w:style w:type="character" w:styleId="748">
    <w:name w:val="Subtitle Char"/>
    <w:basedOn w:val="901"/>
    <w:link w:val="747"/>
    <w:uiPriority w:val="11"/>
    <w:rPr>
      <w:sz w:val="24"/>
      <w:szCs w:val="24"/>
    </w:rPr>
  </w:style>
  <w:style w:type="paragraph" w:styleId="749">
    <w:name w:val="Quote"/>
    <w:basedOn w:val="897"/>
    <w:next w:val="897"/>
    <w:link w:val="750"/>
    <w:uiPriority w:val="29"/>
    <w:qFormat/>
    <w:pPr>
      <w:ind w:left="720" w:right="720"/>
    </w:pPr>
    <w:rPr>
      <w:i/>
    </w:rPr>
  </w:style>
  <w:style w:type="character" w:styleId="750">
    <w:name w:val="Quote Char"/>
    <w:link w:val="749"/>
    <w:uiPriority w:val="29"/>
    <w:rPr>
      <w:i/>
    </w:rPr>
  </w:style>
  <w:style w:type="paragraph" w:styleId="751">
    <w:name w:val="Intense Quote"/>
    <w:basedOn w:val="897"/>
    <w:next w:val="897"/>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901"/>
    <w:link w:val="916"/>
    <w:uiPriority w:val="99"/>
  </w:style>
  <w:style w:type="character" w:styleId="754">
    <w:name w:val="Footer Char"/>
    <w:basedOn w:val="901"/>
    <w:link w:val="915"/>
    <w:uiPriority w:val="99"/>
  </w:style>
  <w:style w:type="paragraph" w:styleId="755">
    <w:name w:val="Caption"/>
    <w:basedOn w:val="897"/>
    <w:next w:val="897"/>
    <w:uiPriority w:val="35"/>
    <w:semiHidden/>
    <w:unhideWhenUsed/>
    <w:qFormat/>
    <w:pPr>
      <w:spacing w:line="276" w:lineRule="auto"/>
    </w:pPr>
    <w:rPr>
      <w:b/>
      <w:bCs/>
      <w:color w:val="4f81bd" w:themeColor="accent1"/>
      <w:sz w:val="18"/>
      <w:szCs w:val="18"/>
    </w:rPr>
  </w:style>
  <w:style w:type="character" w:styleId="756">
    <w:name w:val="Caption Char"/>
    <w:basedOn w:val="755"/>
    <w:link w:val="915"/>
    <w:uiPriority w:val="99"/>
  </w:style>
  <w:style w:type="table" w:styleId="757">
    <w:name w:val="Table Grid"/>
    <w:basedOn w:val="90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basedOn w:val="9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basedOn w:val="9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basedOn w:val="9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basedOn w:val="9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basedOn w:val="9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basedOn w:val="9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94">
    <w:name w:val="Grid Table 5 Dark - Accent 2"/>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5">
    <w:name w:val="Grid Table 5 Dark - Accent 3"/>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6">
    <w:name w:val="Grid Table 5 Dark- Accent 4"/>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7">
    <w:name w:val="Grid Table 5 Dark - Accent 5"/>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98">
    <w:name w:val="Grid Table 5 Dark - Accent 6"/>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9">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basedOn w:val="9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basedOn w:val="9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basedOn w:val="9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5">
    <w:name w:val="Grid Table 6 Colorful - Accent 6"/>
    <w:basedOn w:val="9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6">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basedOn w:val="9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basedOn w:val="9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basedOn w:val="9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basedOn w:val="9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basedOn w:val="9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basedOn w:val="9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basedOn w:val="90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basedOn w:val="90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basedOn w:val="90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basedOn w:val="90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basedOn w:val="90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basedOn w:val="90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basedOn w:val="9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basedOn w:val="9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basedOn w:val="9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basedOn w:val="9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basedOn w:val="9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basedOn w:val="9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basedOn w:val="9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9">
    <w:name w:val="List Table 3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0">
    <w:name w:val="List Table 3 - Accent 3"/>
    <w:basedOn w:val="9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1">
    <w:name w:val="List Table 3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2">
    <w:name w:val="List Table 3 - Accent 5"/>
    <w:basedOn w:val="9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33">
    <w:name w:val="List Table 3 - Accent 6"/>
    <w:basedOn w:val="9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4">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basedOn w:val="9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6">
    <w:name w:val="List Table 4 - Accent 2"/>
    <w:basedOn w:val="9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7">
    <w:name w:val="List Table 4 - Accent 3"/>
    <w:basedOn w:val="9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8">
    <w:name w:val="List Table 4 - Accent 4"/>
    <w:basedOn w:val="9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9">
    <w:name w:val="List Table 4 - Accent 5"/>
    <w:basedOn w:val="9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40">
    <w:name w:val="List Table 4 - Accent 6"/>
    <w:basedOn w:val="9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1">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basedOn w:val="9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basedOn w:val="9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basedOn w:val="9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basedOn w:val="9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basedOn w:val="9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basedOn w:val="9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basedOn w:val="9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50">
    <w:name w:val="List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1">
    <w:name w:val="List Table 6 Colorful - Accent 3"/>
    <w:basedOn w:val="9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2">
    <w:name w:val="List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3">
    <w:name w:val="List Table 6 Colorful - Accent 5"/>
    <w:basedOn w:val="9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54">
    <w:name w:val="List Table 6 Colorful - Accent 6"/>
    <w:basedOn w:val="9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5">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basedOn w:val="9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57">
    <w:name w:val="List Table 7 Colorful - Accent 2"/>
    <w:basedOn w:val="9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8">
    <w:name w:val="List Table 7 Colorful - Accent 3"/>
    <w:basedOn w:val="9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9">
    <w:name w:val="List Table 7 Colorful - Accent 4"/>
    <w:basedOn w:val="9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0">
    <w:name w:val="List Table 7 Colorful - Accent 5"/>
    <w:basedOn w:val="9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61">
    <w:name w:val="List Table 7 Colorful - Accent 6"/>
    <w:basedOn w:val="9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2">
    <w:name w:val="Lined - Accent"/>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4">
    <w:name w:val="Lined - Accent 2"/>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5">
    <w:name w:val="Lined - Accent 3"/>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6">
    <w:name w:val="Lined - Accent 4"/>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7">
    <w:name w:val="Lined - Accent 5"/>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8">
    <w:name w:val="Lined - Accent 6"/>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9">
    <w:name w:val="Bordered &amp; Lined - Accent"/>
    <w:basedOn w:val="9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basedOn w:val="9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1">
    <w:name w:val="Bordered &amp; Lined - Accent 2"/>
    <w:basedOn w:val="9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2">
    <w:name w:val="Bordered &amp; Lined - Accent 3"/>
    <w:basedOn w:val="9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3">
    <w:name w:val="Bordered &amp; Lined - Accent 4"/>
    <w:basedOn w:val="9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4">
    <w:name w:val="Bordered &amp; Lined - Accent 5"/>
    <w:basedOn w:val="9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5">
    <w:name w:val="Bordered &amp; Lined - Accent 6"/>
    <w:basedOn w:val="9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6">
    <w:name w:val="Bordered"/>
    <w:basedOn w:val="9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3">
    <w:name w:val="footnote text"/>
    <w:basedOn w:val="897"/>
    <w:link w:val="884"/>
    <w:uiPriority w:val="99"/>
    <w:semiHidden/>
    <w:unhideWhenUsed/>
    <w:pPr>
      <w:spacing w:after="40" w:line="240" w:lineRule="auto"/>
    </w:pPr>
    <w:rPr>
      <w:sz w:val="18"/>
    </w:rPr>
  </w:style>
  <w:style w:type="character" w:styleId="884">
    <w:name w:val="Footnote Text Char"/>
    <w:link w:val="883"/>
    <w:uiPriority w:val="99"/>
    <w:rPr>
      <w:sz w:val="18"/>
    </w:rPr>
  </w:style>
  <w:style w:type="character" w:styleId="885">
    <w:name w:val="footnote reference"/>
    <w:basedOn w:val="901"/>
    <w:uiPriority w:val="99"/>
    <w:unhideWhenUsed/>
    <w:rPr>
      <w:vertAlign w:val="superscript"/>
    </w:rPr>
  </w:style>
  <w:style w:type="paragraph" w:styleId="886">
    <w:name w:val="endnote text"/>
    <w:basedOn w:val="897"/>
    <w:link w:val="887"/>
    <w:uiPriority w:val="99"/>
    <w:semiHidden/>
    <w:unhideWhenUsed/>
    <w:pPr>
      <w:spacing w:after="0" w:line="240" w:lineRule="auto"/>
    </w:pPr>
    <w:rPr>
      <w:sz w:val="20"/>
    </w:rPr>
  </w:style>
  <w:style w:type="character" w:styleId="887">
    <w:name w:val="Endnote Text Char"/>
    <w:link w:val="886"/>
    <w:uiPriority w:val="99"/>
    <w:rPr>
      <w:sz w:val="20"/>
    </w:rPr>
  </w:style>
  <w:style w:type="character" w:styleId="888">
    <w:name w:val="endnote reference"/>
    <w:basedOn w:val="901"/>
    <w:uiPriority w:val="99"/>
    <w:semiHidden/>
    <w:unhideWhenUsed/>
    <w:rPr>
      <w:vertAlign w:val="superscript"/>
    </w:rPr>
  </w:style>
  <w:style w:type="paragraph" w:styleId="889">
    <w:name w:val="toc 4"/>
    <w:basedOn w:val="897"/>
    <w:next w:val="897"/>
    <w:uiPriority w:val="39"/>
    <w:unhideWhenUsed/>
    <w:pPr>
      <w:ind w:left="850" w:right="0" w:firstLine="0"/>
      <w:spacing w:after="57"/>
    </w:pPr>
  </w:style>
  <w:style w:type="paragraph" w:styleId="890">
    <w:name w:val="toc 5"/>
    <w:basedOn w:val="897"/>
    <w:next w:val="897"/>
    <w:uiPriority w:val="39"/>
    <w:unhideWhenUsed/>
    <w:pPr>
      <w:ind w:left="1134" w:right="0" w:firstLine="0"/>
      <w:spacing w:after="57"/>
    </w:pPr>
  </w:style>
  <w:style w:type="paragraph" w:styleId="891">
    <w:name w:val="toc 6"/>
    <w:basedOn w:val="897"/>
    <w:next w:val="897"/>
    <w:uiPriority w:val="39"/>
    <w:unhideWhenUsed/>
    <w:pPr>
      <w:ind w:left="1417" w:right="0" w:firstLine="0"/>
      <w:spacing w:after="57"/>
    </w:pPr>
  </w:style>
  <w:style w:type="paragraph" w:styleId="892">
    <w:name w:val="toc 7"/>
    <w:basedOn w:val="897"/>
    <w:next w:val="897"/>
    <w:uiPriority w:val="39"/>
    <w:unhideWhenUsed/>
    <w:pPr>
      <w:ind w:left="1701" w:right="0" w:firstLine="0"/>
      <w:spacing w:after="57"/>
    </w:pPr>
  </w:style>
  <w:style w:type="paragraph" w:styleId="893">
    <w:name w:val="toc 8"/>
    <w:basedOn w:val="897"/>
    <w:next w:val="897"/>
    <w:uiPriority w:val="39"/>
    <w:unhideWhenUsed/>
    <w:pPr>
      <w:ind w:left="1984" w:right="0" w:firstLine="0"/>
      <w:spacing w:after="57"/>
    </w:pPr>
  </w:style>
  <w:style w:type="paragraph" w:styleId="894">
    <w:name w:val="toc 9"/>
    <w:basedOn w:val="897"/>
    <w:next w:val="897"/>
    <w:uiPriority w:val="39"/>
    <w:unhideWhenUsed/>
    <w:pPr>
      <w:ind w:left="2268" w:right="0" w:firstLine="0"/>
      <w:spacing w:after="57"/>
    </w:p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next w:val="903"/>
    <w:uiPriority w:val="0"/>
    <w:qFormat/>
    <w:pPr>
      <w:jc w:val="both"/>
      <w:widowControl w:val="off"/>
    </w:pPr>
    <w:rPr>
      <w:rFonts w:ascii="Calibri" w:hAnsi="Calibri" w:eastAsia="宋体" w:cs="Times New Roman"/>
      <w:sz w:val="21"/>
      <w:szCs w:val="22"/>
      <w:lang w:val="en-US" w:eastAsia="zh-CN" w:bidi="ar-SA"/>
    </w:rPr>
  </w:style>
  <w:style w:type="paragraph" w:styleId="898">
    <w:name w:val="Heading 1"/>
    <w:basedOn w:val="897"/>
    <w:next w:val="897"/>
    <w:uiPriority w:val="9"/>
    <w:qFormat/>
    <w:pPr>
      <w:keepLines/>
      <w:keepNext/>
      <w:spacing w:before="340" w:after="330" w:line="578" w:lineRule="auto"/>
      <w:outlineLvl w:val="0"/>
    </w:pPr>
    <w:rPr>
      <w:b/>
      <w:bCs/>
      <w:sz w:val="44"/>
      <w:szCs w:val="44"/>
    </w:rPr>
  </w:style>
  <w:style w:type="paragraph" w:styleId="899">
    <w:name w:val="Heading 2"/>
    <w:basedOn w:val="897"/>
    <w:next w:val="8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0">
    <w:name w:val="Heading 3"/>
    <w:basedOn w:val="897"/>
    <w:next w:val="897"/>
    <w:uiPriority w:val="0"/>
    <w:qFormat/>
    <w:pPr>
      <w:keepLines/>
      <w:keepNext/>
      <w:spacing w:before="260" w:after="260" w:line="416" w:lineRule="auto"/>
      <w:outlineLvl w:val="2"/>
    </w:pPr>
    <w:rPr>
      <w:b/>
      <w:bCs/>
      <w:sz w:val="32"/>
      <w:szCs w:val="32"/>
    </w:rPr>
  </w:style>
  <w:style w:type="character" w:styleId="901" w:default="1">
    <w:name w:val="Default Paragraph Font"/>
    <w:uiPriority w:val="1"/>
    <w:semiHidden/>
    <w:unhideWhenUsed/>
    <w:qFormat/>
  </w:style>
  <w:style w:type="table" w:styleId="902" w:default="1">
    <w:name w:val="Normal Table"/>
    <w:uiPriority w:val="99"/>
    <w:semiHidden/>
    <w:unhideWhenUsed/>
    <w:qFormat/>
    <w:tblPr>
      <w:tblCellMar>
        <w:left w:w="108" w:type="dxa"/>
        <w:top w:w="0" w:type="dxa"/>
        <w:right w:w="108" w:type="dxa"/>
        <w:bottom w:w="0" w:type="dxa"/>
      </w:tblCellMar>
    </w:tblPr>
  </w:style>
  <w:style w:type="paragraph" w:styleId="903">
    <w:name w:val="Body Text First Indent 2"/>
    <w:basedOn w:val="904"/>
    <w:uiPriority w:val="0"/>
    <w:qFormat/>
    <w:pPr>
      <w:ind w:firstLine="420"/>
    </w:pPr>
  </w:style>
  <w:style w:type="paragraph" w:styleId="904">
    <w:name w:val="Body Text Indent"/>
    <w:basedOn w:val="897"/>
    <w:next w:val="905"/>
    <w:uiPriority w:val="0"/>
    <w:qFormat/>
    <w:pPr>
      <w:ind w:left="420"/>
      <w:spacing w:after="120"/>
    </w:pPr>
  </w:style>
  <w:style w:type="paragraph" w:styleId="905">
    <w:name w:val="envelope return"/>
    <w:basedOn w:val="897"/>
    <w:uiPriority w:val="0"/>
    <w:qFormat/>
    <w:rPr>
      <w:rFonts w:ascii="Arial" w:hAnsi="Arial"/>
    </w:rPr>
  </w:style>
  <w:style w:type="paragraph" w:styleId="906">
    <w:name w:val="table of authorities"/>
    <w:basedOn w:val="897"/>
    <w:next w:val="897"/>
    <w:uiPriority w:val="0"/>
    <w:qFormat/>
    <w:pPr>
      <w:ind w:left="420"/>
    </w:pPr>
  </w:style>
  <w:style w:type="paragraph" w:styleId="907">
    <w:name w:val="Normal Indent"/>
    <w:basedOn w:val="897"/>
    <w:uiPriority w:val="0"/>
    <w:unhideWhenUsed/>
    <w:qFormat/>
    <w:pPr>
      <w:ind w:firstLine="420"/>
    </w:pPr>
  </w:style>
  <w:style w:type="paragraph" w:styleId="908">
    <w:name w:val="annotation text"/>
    <w:basedOn w:val="897"/>
    <w:uiPriority w:val="0"/>
    <w:qFormat/>
    <w:pPr>
      <w:jc w:val="left"/>
    </w:pPr>
  </w:style>
  <w:style w:type="paragraph" w:styleId="909">
    <w:name w:val="Body Text"/>
    <w:basedOn w:val="897"/>
    <w:next w:val="910"/>
    <w:uiPriority w:val="0"/>
    <w:qFormat/>
    <w:rPr>
      <w:rFonts w:ascii="楷体_GB2312" w:hAnsi="Arial" w:eastAsia="楷体_GB2312"/>
      <w:sz w:val="28"/>
      <w:szCs w:val="28"/>
    </w:rPr>
  </w:style>
  <w:style w:type="paragraph" w:styleId="910">
    <w:name w:val="Body Text 2"/>
    <w:basedOn w:val="897"/>
    <w:uiPriority w:val="0"/>
    <w:qFormat/>
    <w:pPr>
      <w:jc w:val="center"/>
    </w:pPr>
    <w:rPr>
      <w:rFonts w:ascii="Times New Roman" w:hAnsi="Times New Roman" w:eastAsia="楷体_GB2312" w:cs="Times New Roman"/>
      <w:sz w:val="21"/>
      <w:szCs w:val="24"/>
      <w:lang w:bidi="ar-SA"/>
    </w:rPr>
  </w:style>
  <w:style w:type="paragraph" w:styleId="911">
    <w:name w:val="index 4"/>
    <w:basedOn w:val="897"/>
    <w:next w:val="897"/>
    <w:uiPriority w:val="99"/>
    <w:semiHidden/>
    <w:unhideWhenUsed/>
    <w:qFormat/>
    <w:pPr>
      <w:ind w:left="600"/>
    </w:pPr>
  </w:style>
  <w:style w:type="paragraph" w:styleId="912">
    <w:name w:val="toc 3"/>
    <w:basedOn w:val="897"/>
    <w:next w:val="897"/>
    <w:uiPriority w:val="0"/>
    <w:qFormat/>
    <w:pPr>
      <w:ind w:left="840"/>
    </w:pPr>
  </w:style>
  <w:style w:type="paragraph" w:styleId="913">
    <w:name w:val="Plain Text"/>
    <w:basedOn w:val="897"/>
    <w:uiPriority w:val="99"/>
    <w:qFormat/>
    <w:rPr>
      <w:rFonts w:ascii="宋体" w:hAnsi="Courier New"/>
      <w:sz w:val="20"/>
      <w:szCs w:val="21"/>
    </w:rPr>
  </w:style>
  <w:style w:type="paragraph" w:styleId="914">
    <w:name w:val="Balloon Text"/>
    <w:basedOn w:val="897"/>
    <w:link w:val="931"/>
    <w:uiPriority w:val="0"/>
    <w:qFormat/>
    <w:rPr>
      <w:sz w:val="18"/>
      <w:szCs w:val="18"/>
    </w:rPr>
  </w:style>
  <w:style w:type="paragraph" w:styleId="915">
    <w:name w:val="Footer"/>
    <w:basedOn w:val="897"/>
    <w:uiPriority w:val="99"/>
    <w:unhideWhenUsed/>
    <w:qFormat/>
    <w:pPr>
      <w:jc w:val="left"/>
      <w:tabs>
        <w:tab w:val="center" w:pos="4153" w:leader="none"/>
        <w:tab w:val="right" w:pos="8306" w:leader="none"/>
      </w:tabs>
    </w:pPr>
    <w:rPr>
      <w:sz w:val="18"/>
      <w:szCs w:val="18"/>
    </w:rPr>
  </w:style>
  <w:style w:type="paragraph" w:styleId="916">
    <w:name w:val="Header"/>
    <w:basedOn w:val="89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7">
    <w:name w:val="toc 1"/>
    <w:basedOn w:val="897"/>
    <w:next w:val="897"/>
    <w:uiPriority w:val="39"/>
    <w:unhideWhenUsed/>
    <w:qFormat/>
  </w:style>
  <w:style w:type="paragraph" w:styleId="918">
    <w:name w:val="toc 2"/>
    <w:basedOn w:val="897"/>
    <w:next w:val="897"/>
    <w:uiPriority w:val="0"/>
    <w:qFormat/>
    <w:pPr>
      <w:ind w:left="420"/>
    </w:pPr>
  </w:style>
  <w:style w:type="paragraph" w:styleId="919">
    <w:name w:val="Normal (Web)"/>
    <w:basedOn w:val="897"/>
    <w:uiPriority w:val="0"/>
    <w:qFormat/>
    <w:rPr>
      <w:rFonts w:ascii="Times New Roman" w:hAnsi="Times New Roman"/>
      <w:sz w:val="24"/>
    </w:rPr>
  </w:style>
  <w:style w:type="paragraph" w:styleId="920">
    <w:name w:val="Body Text First Indent"/>
    <w:basedOn w:val="909"/>
    <w:next w:val="897"/>
    <w:uiPriority w:val="0"/>
    <w:qFormat/>
    <w:pPr>
      <w:ind w:firstLine="420"/>
    </w:pPr>
    <w:rPr>
      <w:rFonts w:ascii="Times New Roman" w:hAnsi="Times New Roman"/>
      <w:szCs w:val="20"/>
    </w:rPr>
  </w:style>
  <w:style w:type="character" w:styleId="921">
    <w:name w:val="Strong"/>
    <w:uiPriority w:val="0"/>
    <w:qFormat/>
    <w:rPr>
      <w:b/>
    </w:rPr>
  </w:style>
  <w:style w:type="character" w:styleId="922">
    <w:name w:val="Hyperlink"/>
    <w:basedOn w:val="901"/>
    <w:uiPriority w:val="0"/>
    <w:qFormat/>
    <w:rPr>
      <w:color w:val="0000ff"/>
      <w:u w:val="single"/>
    </w:rPr>
  </w:style>
  <w:style w:type="character" w:styleId="923">
    <w:name w:val="annotation reference"/>
    <w:basedOn w:val="901"/>
    <w:uiPriority w:val="0"/>
    <w:qFormat/>
    <w:rPr>
      <w:sz w:val="21"/>
      <w:szCs w:val="21"/>
    </w:rPr>
  </w:style>
  <w:style w:type="paragraph" w:styleId="924" w:customStyle="1">
    <w:name w:val="正文1"/>
    <w:basedOn w:val="897"/>
    <w:next w:val="925"/>
    <w:uiPriority w:val="0"/>
    <w:qFormat/>
    <w:pPr>
      <w:jc w:val="left"/>
      <w:spacing w:line="360" w:lineRule="atLeast"/>
    </w:pPr>
    <w:rPr>
      <w:rFonts w:ascii="宋体" w:hAnsiTheme="minorHAnsi" w:eastAsiaTheme="minorEastAsia" w:cstheme="minorBidi"/>
      <w:sz w:val="24"/>
      <w:szCs w:val="20"/>
    </w:rPr>
  </w:style>
  <w:style w:type="paragraph" w:styleId="925" w:customStyle="1">
    <w:name w:val="正文文本1"/>
    <w:basedOn w:val="924"/>
    <w:next w:val="926"/>
    <w:uiPriority w:val="0"/>
    <w:qFormat/>
    <w:pPr>
      <w:spacing w:after="120"/>
    </w:pPr>
    <w:rPr>
      <w:lang w:eastAsia="en-US"/>
    </w:rPr>
  </w:style>
  <w:style w:type="paragraph" w:styleId="926" w:customStyle="1">
    <w:name w:val="一级条标题"/>
    <w:basedOn w:val="927"/>
    <w:next w:val="9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7" w:customStyle="1">
    <w:name w:val="章标题"/>
    <w:next w:val="89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28" w:customStyle="1">
    <w:name w:val="段"/>
    <w:basedOn w:val="924"/>
    <w:next w:val="897"/>
    <w:uiPriority w:val="0"/>
    <w:qFormat/>
    <w:pPr>
      <w:ind w:firstLine="200"/>
      <w:widowControl/>
    </w:pPr>
    <w:rPr>
      <w:sz w:val="20"/>
    </w:rPr>
  </w:style>
  <w:style w:type="paragraph" w:styleId="929" w:customStyle="1">
    <w:name w:val="普通正文"/>
    <w:basedOn w:val="897"/>
    <w:uiPriority w:val="0"/>
    <w:qFormat/>
    <w:pPr>
      <w:ind w:firstLine="480"/>
      <w:jc w:val="left"/>
      <w:spacing w:before="120" w:after="120" w:line="360" w:lineRule="auto"/>
    </w:pPr>
    <w:rPr>
      <w:rFonts w:ascii="Arial" w:hAnsi="Arial"/>
      <w:sz w:val="24"/>
      <w:szCs w:val="24"/>
    </w:rPr>
  </w:style>
  <w:style w:type="paragraph" w:styleId="930" w:customStyle="1">
    <w:name w:val="Char"/>
    <w:basedOn w:val="897"/>
    <w:uiPriority w:val="0"/>
    <w:qFormat/>
    <w:pPr>
      <w:ind w:firstLine="200"/>
      <w:tabs>
        <w:tab w:val="left" w:pos="360" w:leader="none"/>
      </w:tabs>
    </w:pPr>
    <w:rPr>
      <w:rFonts w:ascii="Times New Roman" w:hAnsi="Times New Roman"/>
      <w:sz w:val="28"/>
      <w:szCs w:val="30"/>
    </w:rPr>
  </w:style>
  <w:style w:type="character" w:styleId="931" w:customStyle="1">
    <w:name w:val="批注框文本 Char"/>
    <w:basedOn w:val="901"/>
    <w:link w:val="914"/>
    <w:uiPriority w:val="0"/>
    <w:qFormat/>
    <w:rPr>
      <w:sz w:val="18"/>
      <w:szCs w:val="18"/>
    </w:rPr>
  </w:style>
  <w:style w:type="paragraph" w:styleId="932" w:customStyle="1">
    <w:name w:val="正文（缩进）"/>
    <w:basedOn w:val="897"/>
    <w:uiPriority w:val="0"/>
    <w:qFormat/>
    <w:pPr>
      <w:ind w:firstLine="480"/>
    </w:pPr>
  </w:style>
  <w:style w:type="paragraph" w:styleId="933" w:customStyle="1">
    <w:name w:val="正文11"/>
    <w:next w:val="924"/>
    <w:uiPriority w:val="0"/>
    <w:qFormat/>
    <w:pPr>
      <w:jc w:val="both"/>
      <w:widowControl w:val="off"/>
    </w:pPr>
    <w:rPr>
      <w:rFonts w:ascii="Times New Roman" w:hAnsi="Times New Roman" w:eastAsia="宋体" w:cs="Times New Roman"/>
      <w:sz w:val="21"/>
      <w:szCs w:val="22"/>
      <w:lang w:val="en-US" w:eastAsia="zh-CN" w:bidi="ar-SA"/>
    </w:rPr>
  </w:style>
  <w:style w:type="paragraph" w:styleId="934" w:customStyle="1">
    <w:name w:val="纯文本1"/>
    <w:basedOn w:val="897"/>
    <w:uiPriority w:val="99"/>
    <w:unhideWhenUsed/>
    <w:qFormat/>
    <w:rPr>
      <w:rFonts w:ascii="宋体" w:hAnsi="Courier New"/>
      <w:sz w:val="20"/>
      <w:szCs w:val="20"/>
    </w:rPr>
  </w:style>
  <w:style w:type="paragraph" w:styleId="935"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36" w:customStyle="1">
    <w:name w:val="font31"/>
    <w:basedOn w:val="901"/>
    <w:uiPriority w:val="0"/>
    <w:qFormat/>
    <w:rPr>
      <w:rFonts w:hint="eastAsia" w:ascii="仿宋" w:hAnsi="仿宋" w:eastAsia="仿宋" w:cs="仿宋"/>
      <w:color w:val="000000"/>
      <w:sz w:val="24"/>
      <w:szCs w:val="24"/>
      <w:u w:val="none"/>
    </w:rPr>
  </w:style>
  <w:style w:type="paragraph" w:styleId="937" w:customStyle="1">
    <w:name w:val="图例"/>
    <w:basedOn w:val="897"/>
    <w:uiPriority w:val="0"/>
    <w:qFormat/>
    <w:pPr>
      <w:jc w:val="center"/>
      <w:spacing w:before="120" w:after="120" w:line="360" w:lineRule="auto"/>
    </w:pPr>
    <w:rPr>
      <w:rFonts w:ascii="Times New Roman" w:hAnsi="Times New Roman" w:eastAsia="仿宋_GB2312" w:cs="Times New Roman"/>
      <w:b/>
      <w:sz w:val="24"/>
    </w:rPr>
  </w:style>
  <w:style w:type="paragraph" w:styleId="93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39"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940"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1" w:customStyle="1">
    <w:name w:val="彩色列表1"/>
    <w:basedOn w:val="897"/>
    <w:uiPriority w:val="0"/>
    <w:qFormat/>
    <w:pPr>
      <w:ind w:firstLine="420"/>
    </w:pPr>
  </w:style>
  <w:style w:type="numbering" w:styleId="9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高鑫</cp:lastModifiedBy>
  <cp:revision>24</cp:revision>
  <dcterms:created xsi:type="dcterms:W3CDTF">2014-10-29T12:08:00Z</dcterms:created>
  <dcterms:modified xsi:type="dcterms:W3CDTF">2025-11-03T08:18:55Z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27142C95302E4B94BBD8F48666AEE59E_13</vt:lpwstr>
  </property>
  <property fmtid="{D5CDD505-2E9C-101B-9397-08002B2CF9AE}" pid="4" name="KSOTemplateDocerSaveRecord">
    <vt:lpwstr>eyJoZGlkIjoiNzYzNmYzOGJiMjEzNGNjZTMzMjNlYjhhYzg0YjJlYjgiLCJ1c2VySWQiOiIxNzgwNTUzMyJ9</vt:lpwstr>
  </property>
</Properties>
</file>